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EC" w:rsidRPr="00346DEC" w:rsidRDefault="00346DEC" w:rsidP="003138B7">
      <w:pPr>
        <w:spacing w:line="480" w:lineRule="exact"/>
        <w:jc w:val="center"/>
        <w:rPr>
          <w:rFonts w:ascii="標楷體" w:eastAsia="標楷體" w:hAnsi="標楷體"/>
          <w:b/>
          <w:sz w:val="48"/>
          <w:szCs w:val="48"/>
        </w:rPr>
      </w:pPr>
      <w:bookmarkStart w:id="0" w:name="_GoBack"/>
      <w:r w:rsidRPr="00346DEC">
        <w:rPr>
          <w:rFonts w:ascii="標楷體" w:eastAsia="標楷體" w:hAnsi="標楷體" w:hint="eastAsia"/>
          <w:b/>
          <w:sz w:val="48"/>
          <w:szCs w:val="48"/>
        </w:rPr>
        <w:tab/>
        <w:t>元晶太陽能科技股份有限公司</w:t>
      </w:r>
    </w:p>
    <w:bookmarkEnd w:id="0"/>
    <w:p w:rsidR="00076A24" w:rsidRPr="007F5803" w:rsidRDefault="003B53AF" w:rsidP="003138B7">
      <w:pPr>
        <w:spacing w:line="480" w:lineRule="exact"/>
        <w:jc w:val="center"/>
        <w:rPr>
          <w:rFonts w:ascii="標楷體" w:eastAsia="標楷體" w:hAnsi="標楷體"/>
          <w:b/>
          <w:sz w:val="32"/>
          <w:szCs w:val="32"/>
        </w:rPr>
      </w:pPr>
      <w:r w:rsidRPr="007F5803">
        <w:rPr>
          <w:rFonts w:ascii="標楷體" w:eastAsia="標楷體" w:hAnsi="標楷體" w:hint="eastAsia"/>
          <w:b/>
          <w:sz w:val="32"/>
          <w:szCs w:val="32"/>
        </w:rPr>
        <w:t>1</w:t>
      </w:r>
      <w:r w:rsidR="00221C96" w:rsidRPr="007F5803">
        <w:rPr>
          <w:rFonts w:ascii="標楷體" w:eastAsia="標楷體" w:hAnsi="標楷體" w:hint="eastAsia"/>
          <w:b/>
          <w:sz w:val="32"/>
          <w:szCs w:val="32"/>
        </w:rPr>
        <w:t>1</w:t>
      </w:r>
      <w:r w:rsidR="0062351E">
        <w:rPr>
          <w:rFonts w:ascii="標楷體" w:eastAsia="標楷體" w:hAnsi="標楷體" w:hint="eastAsia"/>
          <w:b/>
          <w:sz w:val="32"/>
          <w:szCs w:val="32"/>
        </w:rPr>
        <w:t>3</w:t>
      </w:r>
      <w:r w:rsidRPr="007F5803">
        <w:rPr>
          <w:rFonts w:ascii="標楷體" w:eastAsia="標楷體" w:hAnsi="標楷體" w:hint="eastAsia"/>
          <w:b/>
          <w:sz w:val="32"/>
          <w:szCs w:val="32"/>
        </w:rPr>
        <w:t>年度業務執行情形</w:t>
      </w:r>
    </w:p>
    <w:p w:rsidR="003F7435" w:rsidRPr="003138B7" w:rsidRDefault="003F7435" w:rsidP="00AD2DE6">
      <w:pPr>
        <w:spacing w:line="480" w:lineRule="exact"/>
        <w:rPr>
          <w:rFonts w:ascii="標楷體" w:eastAsia="標楷體" w:hAnsi="標楷體"/>
          <w:b/>
          <w:szCs w:val="24"/>
        </w:rPr>
      </w:pPr>
    </w:p>
    <w:p w:rsidR="003B53AF" w:rsidRPr="003138B7" w:rsidRDefault="003B53AF" w:rsidP="00AD2DE6">
      <w:pPr>
        <w:pStyle w:val="a3"/>
        <w:numPr>
          <w:ilvl w:val="0"/>
          <w:numId w:val="1"/>
        </w:numPr>
        <w:spacing w:line="480" w:lineRule="exact"/>
        <w:ind w:leftChars="0"/>
        <w:rPr>
          <w:rFonts w:ascii="標楷體" w:eastAsia="標楷體" w:hAnsi="標楷體"/>
          <w:b/>
          <w:szCs w:val="24"/>
        </w:rPr>
      </w:pPr>
      <w:r w:rsidRPr="003138B7">
        <w:rPr>
          <w:rFonts w:ascii="標楷體" w:eastAsia="標楷體" w:hAnsi="標楷體" w:hint="eastAsia"/>
          <w:b/>
          <w:szCs w:val="24"/>
        </w:rPr>
        <w:t>協助獨立董事及一般董事執行職務、提供所需資料並安排董事進修：</w:t>
      </w:r>
    </w:p>
    <w:p w:rsidR="003B53AF" w:rsidRPr="003138B7" w:rsidRDefault="003B53AF" w:rsidP="00AD2DE6">
      <w:pPr>
        <w:pStyle w:val="a3"/>
        <w:numPr>
          <w:ilvl w:val="0"/>
          <w:numId w:val="2"/>
        </w:numPr>
        <w:spacing w:line="480" w:lineRule="exact"/>
        <w:ind w:leftChars="0"/>
        <w:rPr>
          <w:rFonts w:ascii="標楷體" w:eastAsia="標楷體" w:hAnsi="標楷體"/>
          <w:b/>
          <w:szCs w:val="24"/>
        </w:rPr>
      </w:pPr>
      <w:r w:rsidRPr="003138B7">
        <w:rPr>
          <w:rFonts w:ascii="標楷體" w:eastAsia="標楷體" w:hAnsi="標楷體" w:hint="eastAsia"/>
          <w:b/>
          <w:szCs w:val="24"/>
        </w:rPr>
        <w:t>針對公司經營領域以及公司治理相關之最新法令規章修訂發展，</w:t>
      </w:r>
      <w:r w:rsidR="002B7057" w:rsidRPr="003138B7">
        <w:rPr>
          <w:rFonts w:ascii="標楷體" w:eastAsia="標楷體" w:hAnsi="標楷體" w:hint="eastAsia"/>
          <w:b/>
          <w:szCs w:val="24"/>
        </w:rPr>
        <w:t>提供予董事會成員，並適時更新。</w:t>
      </w:r>
    </w:p>
    <w:p w:rsidR="002B7057" w:rsidRPr="003138B7" w:rsidRDefault="002B7057" w:rsidP="00AD2DE6">
      <w:pPr>
        <w:pStyle w:val="a3"/>
        <w:numPr>
          <w:ilvl w:val="0"/>
          <w:numId w:val="2"/>
        </w:numPr>
        <w:spacing w:line="480" w:lineRule="exact"/>
        <w:ind w:leftChars="0"/>
        <w:rPr>
          <w:rFonts w:ascii="標楷體" w:eastAsia="標楷體" w:hAnsi="標楷體"/>
          <w:b/>
          <w:szCs w:val="24"/>
        </w:rPr>
      </w:pPr>
      <w:r w:rsidRPr="003138B7">
        <w:rPr>
          <w:rFonts w:ascii="標楷體" w:eastAsia="標楷體" w:hAnsi="標楷體" w:hint="eastAsia"/>
          <w:b/>
          <w:szCs w:val="24"/>
        </w:rPr>
        <w:t>檢視相關資訊機密等級並提供董事所需之相關資訊，維持董事和各業務主管之溝通及交流順暢。</w:t>
      </w:r>
    </w:p>
    <w:p w:rsidR="002B7057" w:rsidRPr="003138B7" w:rsidRDefault="002B7057" w:rsidP="00AD2DE6">
      <w:pPr>
        <w:pStyle w:val="a3"/>
        <w:numPr>
          <w:ilvl w:val="0"/>
          <w:numId w:val="2"/>
        </w:numPr>
        <w:spacing w:line="480" w:lineRule="exact"/>
        <w:ind w:leftChars="0"/>
        <w:rPr>
          <w:rFonts w:ascii="標楷體" w:eastAsia="標楷體" w:hAnsi="標楷體"/>
          <w:b/>
          <w:szCs w:val="24"/>
        </w:rPr>
      </w:pPr>
      <w:r w:rsidRPr="003138B7">
        <w:rPr>
          <w:rFonts w:ascii="標楷體" w:eastAsia="標楷體" w:hAnsi="標楷體" w:hint="eastAsia"/>
          <w:b/>
          <w:szCs w:val="24"/>
        </w:rPr>
        <w:t>獨立董事依照公司治理實務守則，與內部稽核主管或簽證會計師進行個別會面，以瞭解公司財務業務情況之需要時，協助相關會議之安排。</w:t>
      </w:r>
    </w:p>
    <w:p w:rsidR="002B7057" w:rsidRPr="003138B7" w:rsidRDefault="002B7057" w:rsidP="00AD2DE6">
      <w:pPr>
        <w:pStyle w:val="a3"/>
        <w:numPr>
          <w:ilvl w:val="0"/>
          <w:numId w:val="2"/>
        </w:numPr>
        <w:spacing w:line="480" w:lineRule="exact"/>
        <w:ind w:leftChars="0"/>
        <w:rPr>
          <w:rFonts w:ascii="標楷體" w:eastAsia="標楷體" w:hAnsi="標楷體"/>
          <w:b/>
          <w:szCs w:val="24"/>
        </w:rPr>
      </w:pPr>
      <w:r w:rsidRPr="003138B7">
        <w:rPr>
          <w:rFonts w:ascii="標楷體" w:eastAsia="標楷體" w:hAnsi="標楷體" w:hint="eastAsia"/>
          <w:b/>
          <w:szCs w:val="24"/>
        </w:rPr>
        <w:t>協助獨立董事及一般董事年度進修課程之安排。</w:t>
      </w:r>
    </w:p>
    <w:p w:rsidR="003F7435" w:rsidRPr="003138B7" w:rsidRDefault="003F7435" w:rsidP="003F7435">
      <w:pPr>
        <w:pStyle w:val="a3"/>
        <w:spacing w:line="480" w:lineRule="exact"/>
        <w:ind w:leftChars="0" w:left="1110"/>
        <w:rPr>
          <w:rFonts w:ascii="標楷體" w:eastAsia="標楷體" w:hAnsi="標楷體"/>
          <w:b/>
          <w:szCs w:val="24"/>
        </w:rPr>
      </w:pPr>
    </w:p>
    <w:p w:rsidR="003B53AF" w:rsidRPr="003138B7" w:rsidRDefault="002B7057" w:rsidP="00AD2DE6">
      <w:pPr>
        <w:pStyle w:val="a3"/>
        <w:numPr>
          <w:ilvl w:val="0"/>
          <w:numId w:val="1"/>
        </w:numPr>
        <w:spacing w:line="480" w:lineRule="exact"/>
        <w:ind w:leftChars="0"/>
        <w:rPr>
          <w:rFonts w:ascii="標楷體" w:eastAsia="標楷體" w:hAnsi="標楷體"/>
          <w:b/>
          <w:szCs w:val="24"/>
        </w:rPr>
      </w:pPr>
      <w:r w:rsidRPr="003138B7">
        <w:rPr>
          <w:rFonts w:ascii="標楷體" w:eastAsia="標楷體" w:hAnsi="標楷體" w:hint="eastAsia"/>
          <w:b/>
          <w:szCs w:val="24"/>
        </w:rPr>
        <w:t>協助董事會</w:t>
      </w:r>
      <w:r w:rsidR="00F6469A" w:rsidRPr="003138B7">
        <w:rPr>
          <w:rFonts w:ascii="標楷體" w:eastAsia="標楷體" w:hAnsi="標楷體" w:hint="eastAsia"/>
          <w:b/>
          <w:szCs w:val="24"/>
        </w:rPr>
        <w:t>議事程序及決議法遵事宜：</w:t>
      </w:r>
    </w:p>
    <w:p w:rsidR="00F6469A" w:rsidRPr="003138B7" w:rsidRDefault="00F6469A" w:rsidP="00AD2DE6">
      <w:pPr>
        <w:pStyle w:val="a3"/>
        <w:numPr>
          <w:ilvl w:val="0"/>
          <w:numId w:val="3"/>
        </w:numPr>
        <w:spacing w:line="480" w:lineRule="exact"/>
        <w:ind w:leftChars="0"/>
        <w:rPr>
          <w:rFonts w:ascii="標楷體" w:eastAsia="標楷體" w:hAnsi="標楷體"/>
          <w:b/>
          <w:szCs w:val="24"/>
        </w:rPr>
      </w:pPr>
      <w:r w:rsidRPr="003138B7">
        <w:rPr>
          <w:rFonts w:ascii="標楷體" w:eastAsia="標楷體" w:hAnsi="標楷體" w:hint="eastAsia"/>
          <w:b/>
          <w:szCs w:val="24"/>
        </w:rPr>
        <w:t>向董事會、獨立董事、審計委員會報告公司之公司治理運作情形，確認董事會之召開是否符合相關法令規章及公司治理守則之規範。</w:t>
      </w:r>
    </w:p>
    <w:p w:rsidR="00F6469A" w:rsidRPr="003138B7" w:rsidRDefault="003F7435" w:rsidP="00AD2DE6">
      <w:pPr>
        <w:pStyle w:val="a3"/>
        <w:numPr>
          <w:ilvl w:val="0"/>
          <w:numId w:val="3"/>
        </w:numPr>
        <w:spacing w:line="480" w:lineRule="exact"/>
        <w:ind w:leftChars="0"/>
        <w:rPr>
          <w:rFonts w:ascii="標楷體" w:eastAsia="標楷體" w:hAnsi="標楷體"/>
          <w:b/>
          <w:szCs w:val="24"/>
        </w:rPr>
      </w:pPr>
      <w:r w:rsidRPr="003138B7">
        <w:rPr>
          <w:rFonts w:ascii="標楷體" w:eastAsia="標楷體" w:hAnsi="標楷體" w:hint="eastAsia"/>
          <w:b/>
          <w:szCs w:val="24"/>
        </w:rPr>
        <w:t>協助且提醒董事於執行業務或做成董事會正式決議時應遵守之法令規章，並於董事會將做成違法決議時提出建言。</w:t>
      </w:r>
    </w:p>
    <w:p w:rsidR="003F7435" w:rsidRPr="003138B7" w:rsidRDefault="003F7435" w:rsidP="00AD2DE6">
      <w:pPr>
        <w:pStyle w:val="a3"/>
        <w:numPr>
          <w:ilvl w:val="0"/>
          <w:numId w:val="3"/>
        </w:numPr>
        <w:spacing w:line="480" w:lineRule="exact"/>
        <w:ind w:leftChars="0"/>
        <w:rPr>
          <w:rFonts w:ascii="標楷體" w:eastAsia="標楷體" w:hAnsi="標楷體"/>
          <w:b/>
          <w:szCs w:val="24"/>
        </w:rPr>
      </w:pPr>
      <w:r w:rsidRPr="003138B7">
        <w:rPr>
          <w:rFonts w:ascii="標楷體" w:eastAsia="標楷體" w:hAnsi="標楷體" w:hint="eastAsia"/>
          <w:b/>
          <w:szCs w:val="24"/>
        </w:rPr>
        <w:t>董事會後負責檢覈董事會重大決議之重大訊息之發布事宜，確保</w:t>
      </w:r>
      <w:r w:rsidR="00401DD9" w:rsidRPr="003138B7">
        <w:rPr>
          <w:rFonts w:ascii="標楷體" w:eastAsia="標楷體" w:hAnsi="標楷體" w:hint="eastAsia"/>
          <w:b/>
          <w:szCs w:val="24"/>
        </w:rPr>
        <w:t>重</w:t>
      </w:r>
      <w:r w:rsidRPr="003138B7">
        <w:rPr>
          <w:rFonts w:ascii="標楷體" w:eastAsia="標楷體" w:hAnsi="標楷體" w:hint="eastAsia"/>
          <w:b/>
          <w:szCs w:val="24"/>
        </w:rPr>
        <w:t>訓內容之適法性及正確性，以保障投資人交易資訊之對等。</w:t>
      </w:r>
    </w:p>
    <w:p w:rsidR="003F7435" w:rsidRPr="003138B7" w:rsidRDefault="003F7435" w:rsidP="003F7435">
      <w:pPr>
        <w:pStyle w:val="a3"/>
        <w:spacing w:line="480" w:lineRule="exact"/>
        <w:ind w:leftChars="0" w:left="1110"/>
        <w:rPr>
          <w:rFonts w:ascii="標楷體" w:eastAsia="標楷體" w:hAnsi="標楷體"/>
          <w:b/>
          <w:szCs w:val="24"/>
        </w:rPr>
      </w:pPr>
    </w:p>
    <w:p w:rsidR="00F6469A" w:rsidRPr="003138B7" w:rsidRDefault="003F7435" w:rsidP="00AD2DE6">
      <w:pPr>
        <w:pStyle w:val="a3"/>
        <w:numPr>
          <w:ilvl w:val="0"/>
          <w:numId w:val="1"/>
        </w:numPr>
        <w:spacing w:line="480" w:lineRule="exact"/>
        <w:ind w:leftChars="0"/>
        <w:rPr>
          <w:rFonts w:ascii="標楷體" w:eastAsia="標楷體" w:hAnsi="標楷體"/>
          <w:b/>
          <w:szCs w:val="24"/>
        </w:rPr>
      </w:pPr>
      <w:r w:rsidRPr="003138B7">
        <w:rPr>
          <w:rFonts w:ascii="標楷體" w:eastAsia="標楷體" w:hAnsi="標楷體" w:hint="eastAsia"/>
          <w:b/>
          <w:szCs w:val="24"/>
        </w:rPr>
        <w:t>擬訂董事會議程並於七日前通知董事，召集會議並提供會議資訊，議題如需利益迴避予以事前提醒，並於會後二十天內完成董事會議事錄並發送予各董事。</w:t>
      </w:r>
    </w:p>
    <w:p w:rsidR="003F7435" w:rsidRPr="003138B7" w:rsidRDefault="003F7435" w:rsidP="003F7435">
      <w:pPr>
        <w:spacing w:line="480" w:lineRule="exact"/>
        <w:rPr>
          <w:rFonts w:ascii="標楷體" w:eastAsia="標楷體" w:hAnsi="標楷體"/>
          <w:b/>
          <w:szCs w:val="24"/>
        </w:rPr>
      </w:pPr>
    </w:p>
    <w:p w:rsidR="005E6FB0" w:rsidRPr="003138B7" w:rsidRDefault="00E71F2C" w:rsidP="00E71F2C">
      <w:pPr>
        <w:pStyle w:val="a3"/>
        <w:numPr>
          <w:ilvl w:val="0"/>
          <w:numId w:val="1"/>
        </w:numPr>
        <w:spacing w:line="480" w:lineRule="exact"/>
        <w:ind w:leftChars="0"/>
        <w:rPr>
          <w:rFonts w:ascii="標楷體" w:eastAsia="標楷體" w:hAnsi="標楷體"/>
          <w:b/>
          <w:szCs w:val="24"/>
        </w:rPr>
      </w:pPr>
      <w:r w:rsidRPr="003138B7">
        <w:rPr>
          <w:rFonts w:ascii="標楷體" w:eastAsia="標楷體" w:hAnsi="標楷體"/>
          <w:b/>
          <w:szCs w:val="24"/>
        </w:rPr>
        <w:t>依法辦理股東會日期事前登記、法定期限內製作開會通知、議事手冊、議事錄並 於修訂章程或董事改選辦理變更登記事務。</w:t>
      </w:r>
    </w:p>
    <w:p w:rsidR="005E6FB0" w:rsidRPr="003138B7" w:rsidRDefault="005E6FB0" w:rsidP="003F7435">
      <w:pPr>
        <w:spacing w:line="480" w:lineRule="exact"/>
        <w:rPr>
          <w:rFonts w:ascii="標楷體" w:eastAsia="標楷體" w:hAnsi="標楷體"/>
          <w:b/>
          <w:szCs w:val="24"/>
        </w:rPr>
      </w:pPr>
    </w:p>
    <w:p w:rsidR="009E0EDA" w:rsidRPr="003138B7" w:rsidRDefault="009E0EDA" w:rsidP="003F7435">
      <w:pPr>
        <w:spacing w:line="480" w:lineRule="exact"/>
        <w:rPr>
          <w:rFonts w:ascii="標楷體" w:eastAsia="標楷體" w:hAnsi="標楷體"/>
          <w:b/>
          <w:szCs w:val="24"/>
        </w:rPr>
      </w:pPr>
    </w:p>
    <w:p w:rsidR="009E0EDA" w:rsidRPr="003138B7" w:rsidRDefault="009E0EDA" w:rsidP="003F7435">
      <w:pPr>
        <w:spacing w:line="480" w:lineRule="exact"/>
        <w:rPr>
          <w:rFonts w:ascii="標楷體" w:eastAsia="標楷體" w:hAnsi="標楷體"/>
          <w:b/>
          <w:szCs w:val="24"/>
        </w:rPr>
      </w:pPr>
    </w:p>
    <w:p w:rsidR="009E0EDA" w:rsidRPr="003138B7" w:rsidRDefault="009E0EDA" w:rsidP="003F7435">
      <w:pPr>
        <w:spacing w:line="480" w:lineRule="exact"/>
        <w:rPr>
          <w:rFonts w:ascii="標楷體" w:eastAsia="標楷體" w:hAnsi="標楷體"/>
          <w:b/>
          <w:szCs w:val="24"/>
        </w:rPr>
      </w:pPr>
    </w:p>
    <w:p w:rsidR="009E0EDA" w:rsidRPr="003138B7" w:rsidRDefault="009E0EDA" w:rsidP="003F7435">
      <w:pPr>
        <w:spacing w:line="480" w:lineRule="exact"/>
        <w:rPr>
          <w:rFonts w:ascii="標楷體" w:eastAsia="標楷體" w:hAnsi="標楷體"/>
          <w:b/>
          <w:szCs w:val="24"/>
        </w:rPr>
      </w:pPr>
    </w:p>
    <w:p w:rsidR="003138B7" w:rsidRPr="003138B7" w:rsidRDefault="003138B7" w:rsidP="003F7435">
      <w:pPr>
        <w:spacing w:line="480" w:lineRule="exact"/>
        <w:rPr>
          <w:rFonts w:ascii="標楷體" w:eastAsia="標楷體" w:hAnsi="標楷體"/>
          <w:b/>
          <w:szCs w:val="24"/>
        </w:rPr>
      </w:pPr>
    </w:p>
    <w:p w:rsidR="003F7435" w:rsidRPr="003138B7" w:rsidRDefault="003F7435" w:rsidP="003138B7">
      <w:pPr>
        <w:spacing w:line="480" w:lineRule="exact"/>
        <w:jc w:val="center"/>
        <w:rPr>
          <w:rFonts w:ascii="標楷體" w:eastAsia="標楷體" w:hAnsi="標楷體"/>
          <w:b/>
          <w:sz w:val="32"/>
          <w:szCs w:val="32"/>
        </w:rPr>
      </w:pPr>
      <w:r w:rsidRPr="003138B7">
        <w:rPr>
          <w:rFonts w:ascii="標楷體" w:eastAsia="標楷體" w:hAnsi="標楷體" w:hint="eastAsia"/>
          <w:b/>
          <w:sz w:val="32"/>
          <w:szCs w:val="32"/>
        </w:rPr>
        <w:t>1</w:t>
      </w:r>
      <w:r w:rsidR="00221C96" w:rsidRPr="003138B7">
        <w:rPr>
          <w:rFonts w:ascii="標楷體" w:eastAsia="標楷體" w:hAnsi="標楷體" w:hint="eastAsia"/>
          <w:b/>
          <w:sz w:val="32"/>
          <w:szCs w:val="32"/>
        </w:rPr>
        <w:t>1</w:t>
      </w:r>
      <w:r w:rsidR="0062351E">
        <w:rPr>
          <w:rFonts w:ascii="標楷體" w:eastAsia="標楷體" w:hAnsi="標楷體"/>
          <w:b/>
          <w:sz w:val="32"/>
          <w:szCs w:val="32"/>
        </w:rPr>
        <w:t>3</w:t>
      </w:r>
      <w:r w:rsidRPr="003138B7">
        <w:rPr>
          <w:rFonts w:ascii="標楷體" w:eastAsia="標楷體" w:hAnsi="標楷體" w:hint="eastAsia"/>
          <w:b/>
          <w:sz w:val="32"/>
          <w:szCs w:val="32"/>
        </w:rPr>
        <w:t>年度進修情形</w:t>
      </w:r>
    </w:p>
    <w:p w:rsidR="003138B7" w:rsidRPr="003138B7" w:rsidRDefault="003138B7" w:rsidP="003138B7">
      <w:pPr>
        <w:spacing w:line="480" w:lineRule="exact"/>
        <w:jc w:val="center"/>
        <w:rPr>
          <w:rFonts w:ascii="標楷體" w:eastAsia="標楷體" w:hAnsi="標楷體"/>
          <w:b/>
          <w:szCs w:val="24"/>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14"/>
        <w:gridCol w:w="1114"/>
        <w:gridCol w:w="2610"/>
        <w:gridCol w:w="3167"/>
        <w:gridCol w:w="688"/>
        <w:gridCol w:w="975"/>
      </w:tblGrid>
      <w:tr w:rsidR="003138B7" w:rsidRPr="003138B7" w:rsidTr="0062351E">
        <w:trPr>
          <w:trHeight w:val="456"/>
        </w:trPr>
        <w:tc>
          <w:tcPr>
            <w:tcW w:w="1152" w:type="pct"/>
            <w:gridSpan w:val="2"/>
            <w:tcBorders>
              <w:top w:val="single" w:sz="6" w:space="0" w:color="000000"/>
              <w:left w:val="single" w:sz="6" w:space="0" w:color="000000"/>
              <w:bottom w:val="single" w:sz="4" w:space="0" w:color="auto"/>
              <w:right w:val="single" w:sz="6" w:space="0" w:color="000000"/>
            </w:tcBorders>
            <w:shd w:val="clear" w:color="auto" w:fill="DBE5F1" w:themeFill="accent1" w:themeFillTint="33"/>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r w:rsidRPr="003138B7">
              <w:rPr>
                <w:rFonts w:ascii="標楷體" w:eastAsia="標楷體" w:hAnsi="標楷體" w:cs="Times New Roman" w:hint="eastAsia"/>
                <w:b/>
                <w:color w:val="333333"/>
                <w:kern w:val="0"/>
                <w:szCs w:val="24"/>
              </w:rPr>
              <w:t>進修日期</w:t>
            </w:r>
          </w:p>
        </w:tc>
        <w:tc>
          <w:tcPr>
            <w:tcW w:w="1350" w:type="pct"/>
            <w:vMerge w:val="restart"/>
            <w:tcBorders>
              <w:top w:val="single" w:sz="6" w:space="0" w:color="000000"/>
              <w:left w:val="single" w:sz="6" w:space="0" w:color="000000"/>
              <w:right w:val="single" w:sz="6" w:space="0" w:color="000000"/>
            </w:tcBorders>
            <w:shd w:val="clear" w:color="auto" w:fill="DBE5F1" w:themeFill="accent1" w:themeFillTint="33"/>
            <w:vAlign w:val="center"/>
          </w:tcPr>
          <w:p w:rsidR="003138B7" w:rsidRPr="003138B7" w:rsidRDefault="003138B7" w:rsidP="00BC4C41">
            <w:pPr>
              <w:jc w:val="center"/>
              <w:rPr>
                <w:rFonts w:ascii="標楷體" w:eastAsia="標楷體" w:hAnsi="標楷體"/>
                <w:b/>
                <w:szCs w:val="24"/>
              </w:rPr>
            </w:pPr>
            <w:r w:rsidRPr="003138B7">
              <w:rPr>
                <w:rFonts w:ascii="標楷體" w:eastAsia="標楷體" w:hAnsi="標楷體" w:hint="eastAsia"/>
                <w:b/>
                <w:szCs w:val="24"/>
              </w:rPr>
              <w:t>主辦單位  課程名稱</w:t>
            </w:r>
          </w:p>
        </w:tc>
        <w:tc>
          <w:tcPr>
            <w:tcW w:w="1638" w:type="pct"/>
            <w:vMerge w:val="restart"/>
            <w:tcBorders>
              <w:top w:val="single" w:sz="6" w:space="0" w:color="000000"/>
              <w:left w:val="single" w:sz="6" w:space="0" w:color="000000"/>
              <w:right w:val="single" w:sz="6" w:space="0" w:color="000000"/>
            </w:tcBorders>
            <w:shd w:val="clear" w:color="auto" w:fill="DBE5F1" w:themeFill="accent1" w:themeFillTint="33"/>
            <w:vAlign w:val="center"/>
          </w:tcPr>
          <w:p w:rsidR="003138B7" w:rsidRPr="003138B7" w:rsidRDefault="003138B7" w:rsidP="00BC4C41">
            <w:pPr>
              <w:jc w:val="center"/>
              <w:rPr>
                <w:rFonts w:ascii="標楷體" w:eastAsia="標楷體" w:hAnsi="標楷體"/>
                <w:b/>
                <w:szCs w:val="24"/>
              </w:rPr>
            </w:pPr>
            <w:r w:rsidRPr="003138B7">
              <w:rPr>
                <w:rFonts w:ascii="標楷體" w:eastAsia="標楷體" w:hAnsi="標楷體" w:hint="eastAsia"/>
                <w:b/>
                <w:szCs w:val="24"/>
              </w:rPr>
              <w:t>主辦單位 課程名稱</w:t>
            </w:r>
          </w:p>
        </w:tc>
        <w:tc>
          <w:tcPr>
            <w:tcW w:w="356" w:type="pct"/>
            <w:vMerge w:val="restart"/>
            <w:tcBorders>
              <w:top w:val="single" w:sz="6" w:space="0" w:color="000000"/>
              <w:left w:val="single" w:sz="6" w:space="0" w:color="000000"/>
              <w:right w:val="single" w:sz="6" w:space="0" w:color="000000"/>
            </w:tcBorders>
            <w:shd w:val="clear" w:color="auto" w:fill="DBE5F1" w:themeFill="accent1" w:themeFillTint="33"/>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r w:rsidRPr="003138B7">
              <w:rPr>
                <w:rFonts w:ascii="標楷體" w:eastAsia="標楷體" w:hAnsi="標楷體" w:cs="Times New Roman" w:hint="eastAsia"/>
                <w:b/>
                <w:color w:val="333333"/>
                <w:kern w:val="0"/>
                <w:szCs w:val="24"/>
              </w:rPr>
              <w:t>進修時數</w:t>
            </w:r>
          </w:p>
        </w:tc>
        <w:tc>
          <w:tcPr>
            <w:tcW w:w="504" w:type="pct"/>
            <w:vMerge w:val="restart"/>
            <w:tcBorders>
              <w:top w:val="single" w:sz="6" w:space="0" w:color="000000"/>
              <w:left w:val="single" w:sz="6" w:space="0" w:color="000000"/>
              <w:right w:val="single" w:sz="6" w:space="0" w:color="000000"/>
            </w:tcBorders>
            <w:shd w:val="clear" w:color="auto" w:fill="DBE5F1" w:themeFill="accent1" w:themeFillTint="33"/>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r w:rsidRPr="003138B7">
              <w:rPr>
                <w:rFonts w:ascii="標楷體" w:eastAsia="標楷體" w:hAnsi="標楷體"/>
                <w:b/>
                <w:szCs w:val="24"/>
              </w:rPr>
              <w:t>進修</w:t>
            </w:r>
            <w:r w:rsidRPr="003138B7">
              <w:rPr>
                <w:rFonts w:ascii="標楷體" w:eastAsia="標楷體" w:hAnsi="標楷體" w:hint="eastAsia"/>
                <w:b/>
                <w:szCs w:val="24"/>
              </w:rPr>
              <w:t xml:space="preserve"> </w:t>
            </w:r>
            <w:r w:rsidRPr="003138B7">
              <w:rPr>
                <w:rFonts w:ascii="標楷體" w:eastAsia="標楷體" w:hAnsi="標楷體"/>
                <w:b/>
                <w:szCs w:val="24"/>
              </w:rPr>
              <w:t xml:space="preserve">  </w:t>
            </w:r>
            <w:r w:rsidRPr="003138B7">
              <w:rPr>
                <w:rFonts w:ascii="標楷體" w:eastAsia="標楷體" w:hAnsi="標楷體" w:hint="eastAsia"/>
                <w:b/>
                <w:szCs w:val="24"/>
              </w:rPr>
              <w:t>總</w:t>
            </w:r>
            <w:r w:rsidRPr="003138B7">
              <w:rPr>
                <w:rFonts w:ascii="標楷體" w:eastAsia="標楷體" w:hAnsi="標楷體"/>
                <w:b/>
                <w:szCs w:val="24"/>
              </w:rPr>
              <w:t>時數</w:t>
            </w:r>
          </w:p>
        </w:tc>
      </w:tr>
      <w:tr w:rsidR="003138B7" w:rsidRPr="003138B7" w:rsidTr="0062351E">
        <w:trPr>
          <w:trHeight w:val="327"/>
        </w:trPr>
        <w:tc>
          <w:tcPr>
            <w:tcW w:w="576" w:type="pct"/>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r w:rsidRPr="003138B7">
              <w:rPr>
                <w:rFonts w:ascii="標楷體" w:eastAsia="標楷體" w:hAnsi="標楷體" w:cs="Times New Roman" w:hint="eastAsia"/>
                <w:b/>
                <w:color w:val="333333"/>
                <w:kern w:val="0"/>
                <w:szCs w:val="24"/>
              </w:rPr>
              <w:t>起</w:t>
            </w:r>
          </w:p>
        </w:tc>
        <w:tc>
          <w:tcPr>
            <w:tcW w:w="0" w:type="auto"/>
            <w:tcBorders>
              <w:top w:val="single" w:sz="4" w:space="0" w:color="auto"/>
              <w:left w:val="single" w:sz="6" w:space="0" w:color="000000"/>
              <w:bottom w:val="single" w:sz="6" w:space="0" w:color="000000"/>
              <w:right w:val="single" w:sz="6" w:space="0" w:color="000000"/>
            </w:tcBorders>
            <w:shd w:val="clear" w:color="auto" w:fill="DBE5F1" w:themeFill="accent1" w:themeFillTint="33"/>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r w:rsidRPr="003138B7">
              <w:rPr>
                <w:rFonts w:ascii="標楷體" w:eastAsia="標楷體" w:hAnsi="標楷體" w:cs="Times New Roman" w:hint="eastAsia"/>
                <w:b/>
                <w:color w:val="333333"/>
                <w:kern w:val="0"/>
                <w:szCs w:val="24"/>
              </w:rPr>
              <w:t>迄</w:t>
            </w:r>
          </w:p>
        </w:tc>
        <w:tc>
          <w:tcPr>
            <w:tcW w:w="1350" w:type="pct"/>
            <w:vMerge/>
            <w:tcBorders>
              <w:left w:val="single" w:sz="6" w:space="0" w:color="000000"/>
              <w:bottom w:val="single" w:sz="6" w:space="0" w:color="000000"/>
              <w:right w:val="single" w:sz="6" w:space="0" w:color="000000"/>
            </w:tcBorders>
            <w:shd w:val="clear" w:color="auto" w:fill="FFFFFF"/>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p>
        </w:tc>
        <w:tc>
          <w:tcPr>
            <w:tcW w:w="1638" w:type="pct"/>
            <w:vMerge/>
            <w:tcBorders>
              <w:left w:val="single" w:sz="6" w:space="0" w:color="000000"/>
              <w:bottom w:val="single" w:sz="6" w:space="0" w:color="000000"/>
              <w:right w:val="single" w:sz="6" w:space="0" w:color="000000"/>
            </w:tcBorders>
            <w:shd w:val="clear" w:color="auto" w:fill="FFFFFF"/>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p>
        </w:tc>
        <w:tc>
          <w:tcPr>
            <w:tcW w:w="356" w:type="pct"/>
            <w:vMerge/>
            <w:tcBorders>
              <w:left w:val="single" w:sz="6" w:space="0" w:color="000000"/>
              <w:bottom w:val="single" w:sz="6" w:space="0" w:color="000000"/>
              <w:right w:val="single" w:sz="6" w:space="0" w:color="000000"/>
            </w:tcBorders>
            <w:shd w:val="clear" w:color="auto" w:fill="FFFFFF"/>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p>
        </w:tc>
        <w:tc>
          <w:tcPr>
            <w:tcW w:w="504" w:type="pct"/>
            <w:vMerge/>
            <w:tcBorders>
              <w:left w:val="single" w:sz="6" w:space="0" w:color="000000"/>
              <w:bottom w:val="single" w:sz="6" w:space="0" w:color="000000"/>
              <w:right w:val="single" w:sz="6" w:space="0" w:color="000000"/>
            </w:tcBorders>
            <w:shd w:val="clear" w:color="auto" w:fill="FFFFFF"/>
            <w:vAlign w:val="center"/>
          </w:tcPr>
          <w:p w:rsidR="003138B7" w:rsidRPr="003138B7" w:rsidRDefault="003138B7" w:rsidP="00BC4C41">
            <w:pPr>
              <w:widowControl/>
              <w:spacing w:line="435" w:lineRule="atLeast"/>
              <w:jc w:val="center"/>
              <w:rPr>
                <w:rFonts w:ascii="標楷體" w:eastAsia="標楷體" w:hAnsi="標楷體" w:cs="Times New Roman"/>
                <w:b/>
                <w:color w:val="333333"/>
                <w:kern w:val="0"/>
                <w:szCs w:val="24"/>
              </w:rPr>
            </w:pPr>
          </w:p>
        </w:tc>
      </w:tr>
      <w:tr w:rsidR="0062351E" w:rsidRPr="003138B7" w:rsidTr="0062351E">
        <w:trPr>
          <w:trHeight w:val="1216"/>
        </w:trPr>
        <w:tc>
          <w:tcPr>
            <w:tcW w:w="5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widowControl/>
              <w:spacing w:line="435" w:lineRule="atLeast"/>
              <w:rPr>
                <w:rFonts w:ascii="Arial" w:hAnsi="Arial" w:cs="Arial"/>
                <w:color w:val="333333"/>
                <w:sz w:val="23"/>
                <w:szCs w:val="23"/>
              </w:rPr>
            </w:pPr>
            <w:r>
              <w:rPr>
                <w:rFonts w:ascii="Arial" w:hAnsi="Arial" w:cs="Arial"/>
                <w:color w:val="333333"/>
                <w:sz w:val="23"/>
                <w:szCs w:val="23"/>
              </w:rPr>
              <w:t>113/11/06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113/11/06</w:t>
            </w:r>
          </w:p>
        </w:tc>
        <w:tc>
          <w:tcPr>
            <w:tcW w:w="13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社團法人台灣投資人關係協會</w:t>
            </w:r>
          </w:p>
        </w:tc>
        <w:tc>
          <w:tcPr>
            <w:tcW w:w="16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國際自願性碳市場及抵換標準之發展現況與碳權應用</w:t>
            </w:r>
          </w:p>
        </w:tc>
        <w:tc>
          <w:tcPr>
            <w:tcW w:w="3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3.0</w:t>
            </w:r>
          </w:p>
        </w:tc>
        <w:tc>
          <w:tcPr>
            <w:tcW w:w="504"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Pr="0062351E" w:rsidRDefault="0062351E" w:rsidP="0062351E">
            <w:pPr>
              <w:widowControl/>
              <w:spacing w:line="435" w:lineRule="atLeast"/>
              <w:jc w:val="center"/>
              <w:rPr>
                <w:rFonts w:ascii="Arial" w:eastAsia="標楷體" w:hAnsi="Arial" w:cs="Arial"/>
                <w:b/>
                <w:color w:val="333333"/>
                <w:kern w:val="0"/>
                <w:szCs w:val="24"/>
              </w:rPr>
            </w:pPr>
            <w:r w:rsidRPr="0062351E">
              <w:rPr>
                <w:rFonts w:ascii="Arial" w:eastAsia="標楷體" w:hAnsi="Arial" w:cs="Arial"/>
                <w:b/>
                <w:color w:val="333333"/>
                <w:kern w:val="0"/>
                <w:szCs w:val="24"/>
              </w:rPr>
              <w:t>12.0 </w:t>
            </w:r>
          </w:p>
        </w:tc>
      </w:tr>
      <w:tr w:rsidR="0062351E" w:rsidRPr="003138B7" w:rsidTr="0062351E">
        <w:trPr>
          <w:trHeight w:val="1216"/>
        </w:trPr>
        <w:tc>
          <w:tcPr>
            <w:tcW w:w="5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widowControl/>
              <w:spacing w:line="435" w:lineRule="atLeast"/>
              <w:jc w:val="center"/>
              <w:rPr>
                <w:rFonts w:ascii="Arial" w:hAnsi="Arial" w:cs="Arial"/>
                <w:color w:val="333333"/>
                <w:sz w:val="23"/>
                <w:szCs w:val="23"/>
              </w:rPr>
            </w:pPr>
            <w:r>
              <w:rPr>
                <w:rFonts w:ascii="Arial" w:hAnsi="Arial" w:cs="Arial"/>
                <w:color w:val="333333"/>
                <w:sz w:val="23"/>
                <w:szCs w:val="23"/>
              </w:rPr>
              <w:t>113/08/07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113/08/07</w:t>
            </w:r>
          </w:p>
        </w:tc>
        <w:tc>
          <w:tcPr>
            <w:tcW w:w="13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社團法人台灣投資人關係協會</w:t>
            </w:r>
          </w:p>
        </w:tc>
        <w:tc>
          <w:tcPr>
            <w:tcW w:w="16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國際碳管理發展趨勢</w:t>
            </w:r>
          </w:p>
        </w:tc>
        <w:tc>
          <w:tcPr>
            <w:tcW w:w="3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3.0</w:t>
            </w:r>
          </w:p>
        </w:tc>
        <w:tc>
          <w:tcPr>
            <w:tcW w:w="50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Pr="003138B7" w:rsidRDefault="0062351E" w:rsidP="0062351E">
            <w:pPr>
              <w:widowControl/>
              <w:jc w:val="center"/>
              <w:rPr>
                <w:rFonts w:ascii="標楷體" w:eastAsia="標楷體" w:hAnsi="標楷體" w:cs="Times New Roman"/>
                <w:b/>
                <w:color w:val="333333"/>
                <w:kern w:val="0"/>
                <w:szCs w:val="24"/>
              </w:rPr>
            </w:pPr>
          </w:p>
        </w:tc>
      </w:tr>
      <w:tr w:rsidR="0062351E" w:rsidRPr="003138B7" w:rsidTr="0062351E">
        <w:trPr>
          <w:trHeight w:val="1216"/>
        </w:trPr>
        <w:tc>
          <w:tcPr>
            <w:tcW w:w="5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113/07/26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113/07/26</w:t>
            </w:r>
          </w:p>
        </w:tc>
        <w:tc>
          <w:tcPr>
            <w:tcW w:w="13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社團法人台灣投資人關係協會</w:t>
            </w:r>
          </w:p>
        </w:tc>
        <w:tc>
          <w:tcPr>
            <w:tcW w:w="16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現階段全球產業趨勢與政經展望</w:t>
            </w:r>
          </w:p>
        </w:tc>
        <w:tc>
          <w:tcPr>
            <w:tcW w:w="3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3.0</w:t>
            </w:r>
          </w:p>
        </w:tc>
        <w:tc>
          <w:tcPr>
            <w:tcW w:w="50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Pr="003138B7" w:rsidRDefault="0062351E" w:rsidP="0062351E">
            <w:pPr>
              <w:widowControl/>
              <w:jc w:val="center"/>
              <w:rPr>
                <w:rFonts w:ascii="標楷體" w:eastAsia="標楷體" w:hAnsi="標楷體" w:cs="Times New Roman"/>
                <w:b/>
                <w:color w:val="333333"/>
                <w:kern w:val="0"/>
                <w:szCs w:val="24"/>
              </w:rPr>
            </w:pPr>
          </w:p>
        </w:tc>
      </w:tr>
      <w:tr w:rsidR="0062351E" w:rsidRPr="003138B7" w:rsidTr="0062351E">
        <w:trPr>
          <w:trHeight w:val="1216"/>
        </w:trPr>
        <w:tc>
          <w:tcPr>
            <w:tcW w:w="5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113/03/22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113/03/22</w:t>
            </w:r>
          </w:p>
        </w:tc>
        <w:tc>
          <w:tcPr>
            <w:tcW w:w="13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社團法人台灣投資人關係協會</w:t>
            </w:r>
          </w:p>
        </w:tc>
        <w:tc>
          <w:tcPr>
            <w:tcW w:w="163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台灣再生能源市場暨綠色金融現況及趨勢</w:t>
            </w:r>
          </w:p>
        </w:tc>
        <w:tc>
          <w:tcPr>
            <w:tcW w:w="3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Default="0062351E" w:rsidP="0062351E">
            <w:pPr>
              <w:spacing w:line="435" w:lineRule="atLeast"/>
              <w:jc w:val="center"/>
              <w:rPr>
                <w:rFonts w:ascii="Arial" w:hAnsi="Arial" w:cs="Arial"/>
                <w:color w:val="333333"/>
                <w:sz w:val="23"/>
                <w:szCs w:val="23"/>
              </w:rPr>
            </w:pPr>
            <w:r>
              <w:rPr>
                <w:rFonts w:ascii="Arial" w:hAnsi="Arial" w:cs="Arial"/>
                <w:color w:val="333333"/>
                <w:sz w:val="23"/>
                <w:szCs w:val="23"/>
              </w:rPr>
              <w:t>3.0</w:t>
            </w:r>
          </w:p>
        </w:tc>
        <w:tc>
          <w:tcPr>
            <w:tcW w:w="50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2351E" w:rsidRPr="003138B7" w:rsidRDefault="0062351E" w:rsidP="0062351E">
            <w:pPr>
              <w:widowControl/>
              <w:jc w:val="center"/>
              <w:rPr>
                <w:rFonts w:ascii="標楷體" w:eastAsia="標楷體" w:hAnsi="標楷體" w:cs="Times New Roman"/>
                <w:b/>
                <w:color w:val="333333"/>
                <w:kern w:val="0"/>
                <w:szCs w:val="24"/>
              </w:rPr>
            </w:pPr>
          </w:p>
        </w:tc>
      </w:tr>
    </w:tbl>
    <w:p w:rsidR="003F7435" w:rsidRPr="003138B7" w:rsidRDefault="003F7435" w:rsidP="003F7435">
      <w:pPr>
        <w:spacing w:line="480" w:lineRule="exact"/>
        <w:rPr>
          <w:rFonts w:ascii="標楷體" w:eastAsia="標楷體" w:hAnsi="標楷體"/>
          <w:b/>
          <w:szCs w:val="24"/>
        </w:rPr>
      </w:pPr>
    </w:p>
    <w:sectPr w:rsidR="003F7435" w:rsidRPr="003138B7" w:rsidSect="003138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D5" w:rsidRDefault="00FB48D5" w:rsidP="000F1384">
      <w:r>
        <w:separator/>
      </w:r>
    </w:p>
  </w:endnote>
  <w:endnote w:type="continuationSeparator" w:id="0">
    <w:p w:rsidR="00FB48D5" w:rsidRDefault="00FB48D5" w:rsidP="000F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D5" w:rsidRDefault="00FB48D5" w:rsidP="000F1384">
      <w:r>
        <w:separator/>
      </w:r>
    </w:p>
  </w:footnote>
  <w:footnote w:type="continuationSeparator" w:id="0">
    <w:p w:rsidR="00FB48D5" w:rsidRDefault="00FB48D5" w:rsidP="000F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45F7"/>
    <w:multiLevelType w:val="hybridMultilevel"/>
    <w:tmpl w:val="609E2C5A"/>
    <w:lvl w:ilvl="0" w:tplc="BF280EAC">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34A143DC"/>
    <w:multiLevelType w:val="hybridMultilevel"/>
    <w:tmpl w:val="6432719A"/>
    <w:lvl w:ilvl="0" w:tplc="C44E60A8">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2E125A"/>
    <w:multiLevelType w:val="hybridMultilevel"/>
    <w:tmpl w:val="D66EE34E"/>
    <w:lvl w:ilvl="0" w:tplc="958C85CE">
      <w:start w:val="1"/>
      <w:numFmt w:val="decimal"/>
      <w:lvlText w:val="(%1)"/>
      <w:lvlJc w:val="left"/>
      <w:pPr>
        <w:ind w:left="1110" w:hanging="720"/>
      </w:pPr>
      <w:rPr>
        <w:rFonts w:ascii="標楷體" w:eastAsia="標楷體" w:hAnsi="標楷體"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05"/>
    <w:rsid w:val="0002311A"/>
    <w:rsid w:val="00023BBD"/>
    <w:rsid w:val="000337B6"/>
    <w:rsid w:val="00036F3F"/>
    <w:rsid w:val="0003791D"/>
    <w:rsid w:val="000402F6"/>
    <w:rsid w:val="0004164A"/>
    <w:rsid w:val="0004173B"/>
    <w:rsid w:val="000434DA"/>
    <w:rsid w:val="00045391"/>
    <w:rsid w:val="000641CC"/>
    <w:rsid w:val="00070ACD"/>
    <w:rsid w:val="00071AF8"/>
    <w:rsid w:val="00073C78"/>
    <w:rsid w:val="00076A24"/>
    <w:rsid w:val="0009235D"/>
    <w:rsid w:val="000A62F5"/>
    <w:rsid w:val="000A648E"/>
    <w:rsid w:val="000A6C18"/>
    <w:rsid w:val="000A6F8E"/>
    <w:rsid w:val="000A7982"/>
    <w:rsid w:val="000B0F4A"/>
    <w:rsid w:val="000B2244"/>
    <w:rsid w:val="000C2FB9"/>
    <w:rsid w:val="000C5DFA"/>
    <w:rsid w:val="000C6B24"/>
    <w:rsid w:val="000D05A6"/>
    <w:rsid w:val="000D13FB"/>
    <w:rsid w:val="000D4BE2"/>
    <w:rsid w:val="000D795E"/>
    <w:rsid w:val="000E0A17"/>
    <w:rsid w:val="000F06E8"/>
    <w:rsid w:val="000F1384"/>
    <w:rsid w:val="000F5DE9"/>
    <w:rsid w:val="000F6C75"/>
    <w:rsid w:val="0011682B"/>
    <w:rsid w:val="001248CB"/>
    <w:rsid w:val="00133053"/>
    <w:rsid w:val="00136E18"/>
    <w:rsid w:val="00140F91"/>
    <w:rsid w:val="001419E7"/>
    <w:rsid w:val="00142E2B"/>
    <w:rsid w:val="00152C2A"/>
    <w:rsid w:val="00153144"/>
    <w:rsid w:val="001633E9"/>
    <w:rsid w:val="00166761"/>
    <w:rsid w:val="00172F91"/>
    <w:rsid w:val="00187B94"/>
    <w:rsid w:val="001902B9"/>
    <w:rsid w:val="00193A18"/>
    <w:rsid w:val="001B23D8"/>
    <w:rsid w:val="001B5195"/>
    <w:rsid w:val="001C2004"/>
    <w:rsid w:val="001C20E3"/>
    <w:rsid w:val="001C4AFC"/>
    <w:rsid w:val="001D0211"/>
    <w:rsid w:val="001F315C"/>
    <w:rsid w:val="001F5632"/>
    <w:rsid w:val="00204958"/>
    <w:rsid w:val="0021267E"/>
    <w:rsid w:val="00221C96"/>
    <w:rsid w:val="002221AF"/>
    <w:rsid w:val="00222981"/>
    <w:rsid w:val="002234BE"/>
    <w:rsid w:val="0022464B"/>
    <w:rsid w:val="00227F24"/>
    <w:rsid w:val="00231422"/>
    <w:rsid w:val="002352A6"/>
    <w:rsid w:val="002373BB"/>
    <w:rsid w:val="00244D7D"/>
    <w:rsid w:val="00245A03"/>
    <w:rsid w:val="00253881"/>
    <w:rsid w:val="002556A1"/>
    <w:rsid w:val="002652EE"/>
    <w:rsid w:val="00276B79"/>
    <w:rsid w:val="00280277"/>
    <w:rsid w:val="002824B0"/>
    <w:rsid w:val="00286070"/>
    <w:rsid w:val="002A4FD0"/>
    <w:rsid w:val="002A586E"/>
    <w:rsid w:val="002A6562"/>
    <w:rsid w:val="002B020C"/>
    <w:rsid w:val="002B5E26"/>
    <w:rsid w:val="002B644F"/>
    <w:rsid w:val="002B7057"/>
    <w:rsid w:val="002C2EB5"/>
    <w:rsid w:val="002C6035"/>
    <w:rsid w:val="002C6FE4"/>
    <w:rsid w:val="002D25A7"/>
    <w:rsid w:val="002D494F"/>
    <w:rsid w:val="002F218D"/>
    <w:rsid w:val="002F2D6D"/>
    <w:rsid w:val="003012C4"/>
    <w:rsid w:val="00303316"/>
    <w:rsid w:val="0030726C"/>
    <w:rsid w:val="003102F0"/>
    <w:rsid w:val="003138B7"/>
    <w:rsid w:val="00321B20"/>
    <w:rsid w:val="00322AA0"/>
    <w:rsid w:val="00326A4E"/>
    <w:rsid w:val="00332B96"/>
    <w:rsid w:val="00333264"/>
    <w:rsid w:val="0033533B"/>
    <w:rsid w:val="003354FF"/>
    <w:rsid w:val="00342B33"/>
    <w:rsid w:val="00345268"/>
    <w:rsid w:val="00346DEC"/>
    <w:rsid w:val="00352AE6"/>
    <w:rsid w:val="00355F6B"/>
    <w:rsid w:val="00360E2E"/>
    <w:rsid w:val="00361BA9"/>
    <w:rsid w:val="00364E5B"/>
    <w:rsid w:val="003663A2"/>
    <w:rsid w:val="003670FB"/>
    <w:rsid w:val="0037100F"/>
    <w:rsid w:val="0037220A"/>
    <w:rsid w:val="0037628D"/>
    <w:rsid w:val="00376355"/>
    <w:rsid w:val="003773B2"/>
    <w:rsid w:val="00386587"/>
    <w:rsid w:val="00386FB5"/>
    <w:rsid w:val="003944ED"/>
    <w:rsid w:val="003A1F19"/>
    <w:rsid w:val="003A4162"/>
    <w:rsid w:val="003A64B0"/>
    <w:rsid w:val="003B09F0"/>
    <w:rsid w:val="003B3DA8"/>
    <w:rsid w:val="003B53AF"/>
    <w:rsid w:val="003B62CB"/>
    <w:rsid w:val="003D1BCC"/>
    <w:rsid w:val="003E01F6"/>
    <w:rsid w:val="003E131B"/>
    <w:rsid w:val="003E441F"/>
    <w:rsid w:val="003E4F40"/>
    <w:rsid w:val="003F3B94"/>
    <w:rsid w:val="003F3FCA"/>
    <w:rsid w:val="003F7435"/>
    <w:rsid w:val="00401DD9"/>
    <w:rsid w:val="00415E9A"/>
    <w:rsid w:val="0041621F"/>
    <w:rsid w:val="0043162F"/>
    <w:rsid w:val="00435267"/>
    <w:rsid w:val="00435849"/>
    <w:rsid w:val="00435FBA"/>
    <w:rsid w:val="004414A8"/>
    <w:rsid w:val="00446077"/>
    <w:rsid w:val="004525B8"/>
    <w:rsid w:val="004707AA"/>
    <w:rsid w:val="00473B39"/>
    <w:rsid w:val="004771C3"/>
    <w:rsid w:val="00486F1F"/>
    <w:rsid w:val="004932FB"/>
    <w:rsid w:val="0049350C"/>
    <w:rsid w:val="004936EE"/>
    <w:rsid w:val="00496E2B"/>
    <w:rsid w:val="00496F8D"/>
    <w:rsid w:val="004A616A"/>
    <w:rsid w:val="004B3DDB"/>
    <w:rsid w:val="004B4D8B"/>
    <w:rsid w:val="004C0439"/>
    <w:rsid w:val="004C3E54"/>
    <w:rsid w:val="004C6144"/>
    <w:rsid w:val="004D4276"/>
    <w:rsid w:val="004D6BEC"/>
    <w:rsid w:val="004F14F0"/>
    <w:rsid w:val="004F5CBD"/>
    <w:rsid w:val="00500203"/>
    <w:rsid w:val="00504D32"/>
    <w:rsid w:val="005142E0"/>
    <w:rsid w:val="00517C20"/>
    <w:rsid w:val="0053066A"/>
    <w:rsid w:val="005407CD"/>
    <w:rsid w:val="0054097B"/>
    <w:rsid w:val="0054179E"/>
    <w:rsid w:val="0054726D"/>
    <w:rsid w:val="005518D9"/>
    <w:rsid w:val="0055469D"/>
    <w:rsid w:val="005619F9"/>
    <w:rsid w:val="00563BD4"/>
    <w:rsid w:val="00567553"/>
    <w:rsid w:val="00567F8C"/>
    <w:rsid w:val="00572187"/>
    <w:rsid w:val="00573D55"/>
    <w:rsid w:val="00582BAF"/>
    <w:rsid w:val="00583BF3"/>
    <w:rsid w:val="0058534E"/>
    <w:rsid w:val="00585B21"/>
    <w:rsid w:val="00585CBC"/>
    <w:rsid w:val="0058664D"/>
    <w:rsid w:val="005938C2"/>
    <w:rsid w:val="00596E36"/>
    <w:rsid w:val="005A16A2"/>
    <w:rsid w:val="005A3ECC"/>
    <w:rsid w:val="005A4DE1"/>
    <w:rsid w:val="005B147B"/>
    <w:rsid w:val="005B20EB"/>
    <w:rsid w:val="005B2ACA"/>
    <w:rsid w:val="005B57D3"/>
    <w:rsid w:val="005B5E6F"/>
    <w:rsid w:val="005C5A06"/>
    <w:rsid w:val="005C6022"/>
    <w:rsid w:val="005D1FD6"/>
    <w:rsid w:val="005D6C1D"/>
    <w:rsid w:val="005E00DB"/>
    <w:rsid w:val="005E410B"/>
    <w:rsid w:val="005E5F03"/>
    <w:rsid w:val="005E6FB0"/>
    <w:rsid w:val="00602F52"/>
    <w:rsid w:val="00605B8B"/>
    <w:rsid w:val="00612EDB"/>
    <w:rsid w:val="00620BAE"/>
    <w:rsid w:val="0062351E"/>
    <w:rsid w:val="00624FD5"/>
    <w:rsid w:val="006308F8"/>
    <w:rsid w:val="006338E5"/>
    <w:rsid w:val="0063666F"/>
    <w:rsid w:val="0063741D"/>
    <w:rsid w:val="00651D9E"/>
    <w:rsid w:val="006556AD"/>
    <w:rsid w:val="00664300"/>
    <w:rsid w:val="00664658"/>
    <w:rsid w:val="00675C8B"/>
    <w:rsid w:val="00677AEB"/>
    <w:rsid w:val="00683BB2"/>
    <w:rsid w:val="00687790"/>
    <w:rsid w:val="00687A79"/>
    <w:rsid w:val="00693FF0"/>
    <w:rsid w:val="0069585F"/>
    <w:rsid w:val="006A28CB"/>
    <w:rsid w:val="006A31FB"/>
    <w:rsid w:val="006A343F"/>
    <w:rsid w:val="006B04F9"/>
    <w:rsid w:val="006B2E48"/>
    <w:rsid w:val="006B2F56"/>
    <w:rsid w:val="006C1191"/>
    <w:rsid w:val="006D1CFF"/>
    <w:rsid w:val="006D40EF"/>
    <w:rsid w:val="006D4575"/>
    <w:rsid w:val="006D494B"/>
    <w:rsid w:val="006E0F97"/>
    <w:rsid w:val="006E1CF6"/>
    <w:rsid w:val="006F6BB9"/>
    <w:rsid w:val="00707412"/>
    <w:rsid w:val="007233B9"/>
    <w:rsid w:val="007318CA"/>
    <w:rsid w:val="00733AD7"/>
    <w:rsid w:val="007358BA"/>
    <w:rsid w:val="007361BB"/>
    <w:rsid w:val="0074006C"/>
    <w:rsid w:val="00740AD6"/>
    <w:rsid w:val="00745E6E"/>
    <w:rsid w:val="00746DF2"/>
    <w:rsid w:val="00746E0E"/>
    <w:rsid w:val="007530DA"/>
    <w:rsid w:val="00762AB1"/>
    <w:rsid w:val="00771580"/>
    <w:rsid w:val="00771C81"/>
    <w:rsid w:val="00772E0F"/>
    <w:rsid w:val="0077430F"/>
    <w:rsid w:val="00782275"/>
    <w:rsid w:val="00784983"/>
    <w:rsid w:val="007921C0"/>
    <w:rsid w:val="0079534C"/>
    <w:rsid w:val="007964AB"/>
    <w:rsid w:val="007A1B62"/>
    <w:rsid w:val="007A1D16"/>
    <w:rsid w:val="007A30CF"/>
    <w:rsid w:val="007A48A8"/>
    <w:rsid w:val="007B0925"/>
    <w:rsid w:val="007B447A"/>
    <w:rsid w:val="007B4518"/>
    <w:rsid w:val="007D20F5"/>
    <w:rsid w:val="007E4D98"/>
    <w:rsid w:val="007F084E"/>
    <w:rsid w:val="007F10D7"/>
    <w:rsid w:val="007F1166"/>
    <w:rsid w:val="007F1266"/>
    <w:rsid w:val="007F5803"/>
    <w:rsid w:val="008004D2"/>
    <w:rsid w:val="0080383D"/>
    <w:rsid w:val="00806BCF"/>
    <w:rsid w:val="0080784D"/>
    <w:rsid w:val="00807EB4"/>
    <w:rsid w:val="008123D7"/>
    <w:rsid w:val="008156B9"/>
    <w:rsid w:val="008231CE"/>
    <w:rsid w:val="0082753A"/>
    <w:rsid w:val="00834039"/>
    <w:rsid w:val="00851B27"/>
    <w:rsid w:val="00854A5D"/>
    <w:rsid w:val="00860543"/>
    <w:rsid w:val="00860719"/>
    <w:rsid w:val="0086438C"/>
    <w:rsid w:val="008662E1"/>
    <w:rsid w:val="0087088E"/>
    <w:rsid w:val="00883402"/>
    <w:rsid w:val="00883D90"/>
    <w:rsid w:val="008871BC"/>
    <w:rsid w:val="008905D3"/>
    <w:rsid w:val="008908C2"/>
    <w:rsid w:val="00891E51"/>
    <w:rsid w:val="00894382"/>
    <w:rsid w:val="00895447"/>
    <w:rsid w:val="008A26ED"/>
    <w:rsid w:val="008D7B50"/>
    <w:rsid w:val="008E2614"/>
    <w:rsid w:val="008F6FF2"/>
    <w:rsid w:val="008F7E5B"/>
    <w:rsid w:val="009025FD"/>
    <w:rsid w:val="00907213"/>
    <w:rsid w:val="00930C2C"/>
    <w:rsid w:val="00944024"/>
    <w:rsid w:val="00952716"/>
    <w:rsid w:val="009541AB"/>
    <w:rsid w:val="009573D7"/>
    <w:rsid w:val="00973705"/>
    <w:rsid w:val="00980179"/>
    <w:rsid w:val="0098060A"/>
    <w:rsid w:val="00984BAC"/>
    <w:rsid w:val="00991E3B"/>
    <w:rsid w:val="009A0C44"/>
    <w:rsid w:val="009A451D"/>
    <w:rsid w:val="009B4D25"/>
    <w:rsid w:val="009B5EAA"/>
    <w:rsid w:val="009B6900"/>
    <w:rsid w:val="009D073A"/>
    <w:rsid w:val="009D6BCA"/>
    <w:rsid w:val="009E0EDA"/>
    <w:rsid w:val="009F5D65"/>
    <w:rsid w:val="00A0139D"/>
    <w:rsid w:val="00A0375F"/>
    <w:rsid w:val="00A07930"/>
    <w:rsid w:val="00A125BC"/>
    <w:rsid w:val="00A12DF9"/>
    <w:rsid w:val="00A15B8F"/>
    <w:rsid w:val="00A235BB"/>
    <w:rsid w:val="00A23C3D"/>
    <w:rsid w:val="00A31F15"/>
    <w:rsid w:val="00A3276F"/>
    <w:rsid w:val="00A3783D"/>
    <w:rsid w:val="00A4221C"/>
    <w:rsid w:val="00A46DCB"/>
    <w:rsid w:val="00A50586"/>
    <w:rsid w:val="00A5692C"/>
    <w:rsid w:val="00A56AAD"/>
    <w:rsid w:val="00A57F7F"/>
    <w:rsid w:val="00A60479"/>
    <w:rsid w:val="00A63283"/>
    <w:rsid w:val="00A6390B"/>
    <w:rsid w:val="00A66612"/>
    <w:rsid w:val="00A714BD"/>
    <w:rsid w:val="00A77789"/>
    <w:rsid w:val="00A8214C"/>
    <w:rsid w:val="00A86111"/>
    <w:rsid w:val="00A951AA"/>
    <w:rsid w:val="00AA19C1"/>
    <w:rsid w:val="00AB09F3"/>
    <w:rsid w:val="00AB1432"/>
    <w:rsid w:val="00AB2529"/>
    <w:rsid w:val="00AB382C"/>
    <w:rsid w:val="00AB492A"/>
    <w:rsid w:val="00AC23BA"/>
    <w:rsid w:val="00AC5AC0"/>
    <w:rsid w:val="00AC6DDC"/>
    <w:rsid w:val="00AC72D4"/>
    <w:rsid w:val="00AC7D70"/>
    <w:rsid w:val="00AD2DE6"/>
    <w:rsid w:val="00AD2E57"/>
    <w:rsid w:val="00AD447F"/>
    <w:rsid w:val="00AE1934"/>
    <w:rsid w:val="00AE2320"/>
    <w:rsid w:val="00AE4BD2"/>
    <w:rsid w:val="00AE5A76"/>
    <w:rsid w:val="00AF39BC"/>
    <w:rsid w:val="00AF4814"/>
    <w:rsid w:val="00B01C4B"/>
    <w:rsid w:val="00B03A9B"/>
    <w:rsid w:val="00B0558F"/>
    <w:rsid w:val="00B06A65"/>
    <w:rsid w:val="00B36F92"/>
    <w:rsid w:val="00B417E6"/>
    <w:rsid w:val="00B50E40"/>
    <w:rsid w:val="00B51013"/>
    <w:rsid w:val="00B546DD"/>
    <w:rsid w:val="00B576AB"/>
    <w:rsid w:val="00B707DB"/>
    <w:rsid w:val="00B70C34"/>
    <w:rsid w:val="00B7123B"/>
    <w:rsid w:val="00B80921"/>
    <w:rsid w:val="00B822D7"/>
    <w:rsid w:val="00B86118"/>
    <w:rsid w:val="00B87B5B"/>
    <w:rsid w:val="00B9123F"/>
    <w:rsid w:val="00B91A21"/>
    <w:rsid w:val="00B9699F"/>
    <w:rsid w:val="00BA7123"/>
    <w:rsid w:val="00BA7A14"/>
    <w:rsid w:val="00BB6BB1"/>
    <w:rsid w:val="00BE44D9"/>
    <w:rsid w:val="00BE7340"/>
    <w:rsid w:val="00C079F1"/>
    <w:rsid w:val="00C11480"/>
    <w:rsid w:val="00C15549"/>
    <w:rsid w:val="00C20647"/>
    <w:rsid w:val="00C2226F"/>
    <w:rsid w:val="00C32DCF"/>
    <w:rsid w:val="00C332C3"/>
    <w:rsid w:val="00C4008B"/>
    <w:rsid w:val="00C443F9"/>
    <w:rsid w:val="00C504F7"/>
    <w:rsid w:val="00C50DC5"/>
    <w:rsid w:val="00C51411"/>
    <w:rsid w:val="00C60C08"/>
    <w:rsid w:val="00C620F7"/>
    <w:rsid w:val="00C71802"/>
    <w:rsid w:val="00C80D4B"/>
    <w:rsid w:val="00C939CA"/>
    <w:rsid w:val="00C95F4F"/>
    <w:rsid w:val="00C971C5"/>
    <w:rsid w:val="00CB0ED1"/>
    <w:rsid w:val="00CB62B9"/>
    <w:rsid w:val="00CC1484"/>
    <w:rsid w:val="00CC1641"/>
    <w:rsid w:val="00CC7A69"/>
    <w:rsid w:val="00CD044B"/>
    <w:rsid w:val="00CD1400"/>
    <w:rsid w:val="00CD7345"/>
    <w:rsid w:val="00CE632E"/>
    <w:rsid w:val="00CF0BFF"/>
    <w:rsid w:val="00CF0CB4"/>
    <w:rsid w:val="00CF1DD9"/>
    <w:rsid w:val="00D03E69"/>
    <w:rsid w:val="00D17D05"/>
    <w:rsid w:val="00D30A5A"/>
    <w:rsid w:val="00D35D96"/>
    <w:rsid w:val="00D41C82"/>
    <w:rsid w:val="00D47C6B"/>
    <w:rsid w:val="00D503C9"/>
    <w:rsid w:val="00D53968"/>
    <w:rsid w:val="00D55442"/>
    <w:rsid w:val="00D601D1"/>
    <w:rsid w:val="00D614EB"/>
    <w:rsid w:val="00D66442"/>
    <w:rsid w:val="00D72646"/>
    <w:rsid w:val="00D74369"/>
    <w:rsid w:val="00D8286D"/>
    <w:rsid w:val="00D84F25"/>
    <w:rsid w:val="00D90E3C"/>
    <w:rsid w:val="00DA4D1C"/>
    <w:rsid w:val="00DB0322"/>
    <w:rsid w:val="00DB0FD1"/>
    <w:rsid w:val="00DB1D9C"/>
    <w:rsid w:val="00DB6D58"/>
    <w:rsid w:val="00DC628C"/>
    <w:rsid w:val="00DD4C32"/>
    <w:rsid w:val="00DE1794"/>
    <w:rsid w:val="00DE6357"/>
    <w:rsid w:val="00DF353C"/>
    <w:rsid w:val="00E03C51"/>
    <w:rsid w:val="00E059D6"/>
    <w:rsid w:val="00E05A79"/>
    <w:rsid w:val="00E06E1D"/>
    <w:rsid w:val="00E07606"/>
    <w:rsid w:val="00E131D2"/>
    <w:rsid w:val="00E16C9E"/>
    <w:rsid w:val="00E176DC"/>
    <w:rsid w:val="00E20067"/>
    <w:rsid w:val="00E201B4"/>
    <w:rsid w:val="00E22DB3"/>
    <w:rsid w:val="00E23CE5"/>
    <w:rsid w:val="00E2600C"/>
    <w:rsid w:val="00E264C2"/>
    <w:rsid w:val="00E314A9"/>
    <w:rsid w:val="00E410E3"/>
    <w:rsid w:val="00E4618A"/>
    <w:rsid w:val="00E50D7E"/>
    <w:rsid w:val="00E511CB"/>
    <w:rsid w:val="00E54D8D"/>
    <w:rsid w:val="00E5509C"/>
    <w:rsid w:val="00E60C6F"/>
    <w:rsid w:val="00E60D3D"/>
    <w:rsid w:val="00E615F1"/>
    <w:rsid w:val="00E6479D"/>
    <w:rsid w:val="00E66C5E"/>
    <w:rsid w:val="00E71F2C"/>
    <w:rsid w:val="00E80EC3"/>
    <w:rsid w:val="00E832D9"/>
    <w:rsid w:val="00E85AEF"/>
    <w:rsid w:val="00E9209C"/>
    <w:rsid w:val="00EA114B"/>
    <w:rsid w:val="00EA2905"/>
    <w:rsid w:val="00EA6436"/>
    <w:rsid w:val="00EA6532"/>
    <w:rsid w:val="00EB45E0"/>
    <w:rsid w:val="00EC42F7"/>
    <w:rsid w:val="00EC5E00"/>
    <w:rsid w:val="00EC7EE1"/>
    <w:rsid w:val="00ED1FA4"/>
    <w:rsid w:val="00ED367F"/>
    <w:rsid w:val="00EE08D7"/>
    <w:rsid w:val="00EE4276"/>
    <w:rsid w:val="00EE5D7C"/>
    <w:rsid w:val="00EF2079"/>
    <w:rsid w:val="00EF2DC0"/>
    <w:rsid w:val="00EF3284"/>
    <w:rsid w:val="00EF4A2F"/>
    <w:rsid w:val="00F07AF1"/>
    <w:rsid w:val="00F13FB4"/>
    <w:rsid w:val="00F26D5B"/>
    <w:rsid w:val="00F27CF8"/>
    <w:rsid w:val="00F34829"/>
    <w:rsid w:val="00F35AB0"/>
    <w:rsid w:val="00F35AFC"/>
    <w:rsid w:val="00F4125F"/>
    <w:rsid w:val="00F43B50"/>
    <w:rsid w:val="00F44198"/>
    <w:rsid w:val="00F446E0"/>
    <w:rsid w:val="00F50CAA"/>
    <w:rsid w:val="00F52C64"/>
    <w:rsid w:val="00F61BE7"/>
    <w:rsid w:val="00F6469A"/>
    <w:rsid w:val="00F76081"/>
    <w:rsid w:val="00F864B2"/>
    <w:rsid w:val="00F90492"/>
    <w:rsid w:val="00F92336"/>
    <w:rsid w:val="00F9416C"/>
    <w:rsid w:val="00F94CDF"/>
    <w:rsid w:val="00F97A29"/>
    <w:rsid w:val="00FA191B"/>
    <w:rsid w:val="00FB48D5"/>
    <w:rsid w:val="00FB622D"/>
    <w:rsid w:val="00FB6E6C"/>
    <w:rsid w:val="00FC71C1"/>
    <w:rsid w:val="00FD1683"/>
    <w:rsid w:val="00FD59BA"/>
    <w:rsid w:val="00FE222F"/>
    <w:rsid w:val="00FF0A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2987C"/>
  <w15:docId w15:val="{DDC0EDC8-A1C9-472E-83FA-B18A9279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3AF"/>
    <w:pPr>
      <w:ind w:leftChars="200" w:left="480"/>
    </w:pPr>
  </w:style>
  <w:style w:type="character" w:styleId="a4">
    <w:name w:val="Placeholder Text"/>
    <w:basedOn w:val="a0"/>
    <w:uiPriority w:val="99"/>
    <w:semiHidden/>
    <w:rsid w:val="00F6469A"/>
    <w:rPr>
      <w:color w:val="808080"/>
    </w:rPr>
  </w:style>
  <w:style w:type="paragraph" w:styleId="a5">
    <w:name w:val="Balloon Text"/>
    <w:basedOn w:val="a"/>
    <w:link w:val="a6"/>
    <w:uiPriority w:val="99"/>
    <w:semiHidden/>
    <w:unhideWhenUsed/>
    <w:rsid w:val="00F6469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6469A"/>
    <w:rPr>
      <w:rFonts w:asciiTheme="majorHAnsi" w:eastAsiaTheme="majorEastAsia" w:hAnsiTheme="majorHAnsi" w:cstheme="majorBidi"/>
      <w:sz w:val="18"/>
      <w:szCs w:val="18"/>
    </w:rPr>
  </w:style>
  <w:style w:type="paragraph" w:styleId="a7">
    <w:name w:val="header"/>
    <w:basedOn w:val="a"/>
    <w:link w:val="a8"/>
    <w:uiPriority w:val="99"/>
    <w:unhideWhenUsed/>
    <w:rsid w:val="000F1384"/>
    <w:pPr>
      <w:tabs>
        <w:tab w:val="center" w:pos="4153"/>
        <w:tab w:val="right" w:pos="8306"/>
      </w:tabs>
      <w:snapToGrid w:val="0"/>
    </w:pPr>
    <w:rPr>
      <w:sz w:val="20"/>
      <w:szCs w:val="20"/>
    </w:rPr>
  </w:style>
  <w:style w:type="character" w:customStyle="1" w:styleId="a8">
    <w:name w:val="頁首 字元"/>
    <w:basedOn w:val="a0"/>
    <w:link w:val="a7"/>
    <w:uiPriority w:val="99"/>
    <w:rsid w:val="000F1384"/>
    <w:rPr>
      <w:sz w:val="20"/>
      <w:szCs w:val="20"/>
    </w:rPr>
  </w:style>
  <w:style w:type="paragraph" w:styleId="a9">
    <w:name w:val="footer"/>
    <w:basedOn w:val="a"/>
    <w:link w:val="aa"/>
    <w:uiPriority w:val="99"/>
    <w:unhideWhenUsed/>
    <w:rsid w:val="000F1384"/>
    <w:pPr>
      <w:tabs>
        <w:tab w:val="center" w:pos="4153"/>
        <w:tab w:val="right" w:pos="8306"/>
      </w:tabs>
      <w:snapToGrid w:val="0"/>
    </w:pPr>
    <w:rPr>
      <w:sz w:val="20"/>
      <w:szCs w:val="20"/>
    </w:rPr>
  </w:style>
  <w:style w:type="character" w:customStyle="1" w:styleId="aa">
    <w:name w:val="頁尾 字元"/>
    <w:basedOn w:val="a0"/>
    <w:link w:val="a9"/>
    <w:uiPriority w:val="99"/>
    <w:rsid w:val="000F13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8027">
      <w:bodyDiv w:val="1"/>
      <w:marLeft w:val="0"/>
      <w:marRight w:val="0"/>
      <w:marTop w:val="0"/>
      <w:marBottom w:val="0"/>
      <w:divBdr>
        <w:top w:val="none" w:sz="0" w:space="0" w:color="auto"/>
        <w:left w:val="none" w:sz="0" w:space="0" w:color="auto"/>
        <w:bottom w:val="none" w:sz="0" w:space="0" w:color="auto"/>
        <w:right w:val="none" w:sz="0" w:space="0" w:color="auto"/>
      </w:divBdr>
    </w:div>
    <w:div w:id="730545715">
      <w:bodyDiv w:val="1"/>
      <w:marLeft w:val="0"/>
      <w:marRight w:val="0"/>
      <w:marTop w:val="0"/>
      <w:marBottom w:val="0"/>
      <w:divBdr>
        <w:top w:val="none" w:sz="0" w:space="0" w:color="auto"/>
        <w:left w:val="none" w:sz="0" w:space="0" w:color="auto"/>
        <w:bottom w:val="none" w:sz="0" w:space="0" w:color="auto"/>
        <w:right w:val="none" w:sz="0" w:space="0" w:color="auto"/>
      </w:divBdr>
    </w:div>
    <w:div w:id="783766768">
      <w:bodyDiv w:val="1"/>
      <w:marLeft w:val="0"/>
      <w:marRight w:val="0"/>
      <w:marTop w:val="0"/>
      <w:marBottom w:val="0"/>
      <w:divBdr>
        <w:top w:val="none" w:sz="0" w:space="0" w:color="auto"/>
        <w:left w:val="none" w:sz="0" w:space="0" w:color="auto"/>
        <w:bottom w:val="none" w:sz="0" w:space="0" w:color="auto"/>
        <w:right w:val="none" w:sz="0" w:space="0" w:color="auto"/>
      </w:divBdr>
    </w:div>
    <w:div w:id="794107479">
      <w:bodyDiv w:val="1"/>
      <w:marLeft w:val="0"/>
      <w:marRight w:val="0"/>
      <w:marTop w:val="0"/>
      <w:marBottom w:val="0"/>
      <w:divBdr>
        <w:top w:val="none" w:sz="0" w:space="0" w:color="auto"/>
        <w:left w:val="none" w:sz="0" w:space="0" w:color="auto"/>
        <w:bottom w:val="none" w:sz="0" w:space="0" w:color="auto"/>
        <w:right w:val="none" w:sz="0" w:space="0" w:color="auto"/>
      </w:divBdr>
    </w:div>
    <w:div w:id="1143353872">
      <w:bodyDiv w:val="1"/>
      <w:marLeft w:val="0"/>
      <w:marRight w:val="0"/>
      <w:marTop w:val="0"/>
      <w:marBottom w:val="0"/>
      <w:divBdr>
        <w:top w:val="none" w:sz="0" w:space="0" w:color="auto"/>
        <w:left w:val="none" w:sz="0" w:space="0" w:color="auto"/>
        <w:bottom w:val="none" w:sz="0" w:space="0" w:color="auto"/>
        <w:right w:val="none" w:sz="0" w:space="0" w:color="auto"/>
      </w:divBdr>
    </w:div>
    <w:div w:id="1584988974">
      <w:bodyDiv w:val="1"/>
      <w:marLeft w:val="0"/>
      <w:marRight w:val="0"/>
      <w:marTop w:val="0"/>
      <w:marBottom w:val="0"/>
      <w:divBdr>
        <w:top w:val="none" w:sz="0" w:space="0" w:color="auto"/>
        <w:left w:val="none" w:sz="0" w:space="0" w:color="auto"/>
        <w:bottom w:val="none" w:sz="0" w:space="0" w:color="auto"/>
        <w:right w:val="none" w:sz="0" w:space="0" w:color="auto"/>
      </w:divBdr>
    </w:div>
    <w:div w:id="20424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00122</dc:creator>
  <cp:keywords/>
  <dc:description/>
  <cp:lastModifiedBy>鄭哲岳</cp:lastModifiedBy>
  <cp:revision>21</cp:revision>
  <dcterms:created xsi:type="dcterms:W3CDTF">2020-01-30T03:29:00Z</dcterms:created>
  <dcterms:modified xsi:type="dcterms:W3CDTF">2024-12-04T07:50:00Z</dcterms:modified>
</cp:coreProperties>
</file>