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1E" w:rsidRDefault="0028351E" w:rsidP="00E92179">
      <w:pPr>
        <w:jc w:val="center"/>
        <w:rPr>
          <w:rFonts w:asciiTheme="minorEastAsia" w:hAnsiTheme="minorEastAsia"/>
          <w:b/>
          <w:sz w:val="28"/>
          <w:szCs w:val="28"/>
        </w:rPr>
      </w:pPr>
      <w:bookmarkStart w:id="0" w:name="_GoBack"/>
      <w:bookmarkEnd w:id="0"/>
      <w:r w:rsidRPr="0086389E">
        <w:rPr>
          <w:rFonts w:ascii="Book Antiqua" w:eastAsia="標楷體" w:hAnsi="Book Antiqua" w:hint="eastAsia"/>
          <w:color w:val="000000" w:themeColor="text1"/>
          <w:sz w:val="44"/>
          <w:szCs w:val="44"/>
        </w:rPr>
        <w:t>元晶太陽能科技股份有限公司</w:t>
      </w:r>
    </w:p>
    <w:p w:rsidR="008C43D9" w:rsidRPr="001736AD" w:rsidRDefault="00E92179" w:rsidP="00E92179">
      <w:pPr>
        <w:jc w:val="center"/>
        <w:rPr>
          <w:rFonts w:asciiTheme="minorEastAsia" w:hAnsiTheme="minorEastAsia"/>
          <w:b/>
          <w:sz w:val="28"/>
          <w:szCs w:val="28"/>
        </w:rPr>
      </w:pPr>
      <w:r w:rsidRPr="001736AD">
        <w:rPr>
          <w:rFonts w:asciiTheme="minorEastAsia" w:hAnsiTheme="minorEastAsia" w:hint="eastAsia"/>
          <w:b/>
          <w:sz w:val="28"/>
          <w:szCs w:val="28"/>
        </w:rPr>
        <w:t>利害關係人專區</w:t>
      </w:r>
    </w:p>
    <w:p w:rsidR="00A93E2D" w:rsidRPr="001736AD" w:rsidRDefault="00E92179" w:rsidP="00A36EFB">
      <w:pPr>
        <w:spacing w:line="360" w:lineRule="exact"/>
        <w:rPr>
          <w:rFonts w:asciiTheme="minorEastAsia" w:hAnsiTheme="minorEastAsia"/>
          <w:sz w:val="28"/>
          <w:szCs w:val="28"/>
        </w:rPr>
      </w:pPr>
      <w:r w:rsidRPr="001736AD">
        <w:rPr>
          <w:rFonts w:asciiTheme="minorEastAsia" w:hAnsiTheme="minorEastAsia" w:hint="eastAsia"/>
          <w:sz w:val="28"/>
          <w:szCs w:val="28"/>
        </w:rPr>
        <w:t>TSEC追求永續經營，期望與利害關係人建立公開、透明、有效的溝通管道，維持良好的互動關係，以維護利害關係人之權益。</w:t>
      </w:r>
    </w:p>
    <w:p w:rsidR="00A93E2D" w:rsidRPr="001736AD" w:rsidRDefault="00A93E2D" w:rsidP="00A36EFB">
      <w:pPr>
        <w:spacing w:line="360" w:lineRule="exact"/>
        <w:rPr>
          <w:rFonts w:asciiTheme="minorEastAsia" w:hAnsiTheme="minorEastAsia"/>
          <w:sz w:val="28"/>
          <w:szCs w:val="28"/>
        </w:rPr>
      </w:pPr>
    </w:p>
    <w:p w:rsidR="00E92179" w:rsidRPr="001736AD" w:rsidRDefault="00E92179" w:rsidP="00A36EFB">
      <w:pPr>
        <w:spacing w:line="360" w:lineRule="exact"/>
        <w:rPr>
          <w:rFonts w:asciiTheme="minorEastAsia" w:hAnsiTheme="minorEastAsia"/>
          <w:sz w:val="28"/>
          <w:szCs w:val="28"/>
        </w:rPr>
      </w:pPr>
      <w:r w:rsidRPr="001736AD">
        <w:rPr>
          <w:rFonts w:asciiTheme="minorEastAsia" w:hAnsiTheme="minorEastAsia" w:hint="eastAsia"/>
          <w:sz w:val="28"/>
          <w:szCs w:val="28"/>
        </w:rPr>
        <w:t>與利害關係人的溝通是TSEC持續改善與長遠發展的重要基石，透過各種溝通管道與平台，我們更能有效的將利害關係人的溝通建議納入公司營運策略與營運規劃。</w:t>
      </w:r>
    </w:p>
    <w:p w:rsidR="00E92179" w:rsidRPr="001736AD" w:rsidRDefault="00E92179" w:rsidP="00A36EFB">
      <w:pPr>
        <w:spacing w:line="360" w:lineRule="exact"/>
        <w:rPr>
          <w:rFonts w:asciiTheme="minorEastAsia" w:hAnsiTheme="minorEastAsia"/>
          <w:sz w:val="28"/>
          <w:szCs w:val="28"/>
        </w:rPr>
      </w:pPr>
    </w:p>
    <w:p w:rsidR="00E92179" w:rsidRPr="001736AD" w:rsidRDefault="00E92179" w:rsidP="00A36EFB">
      <w:pPr>
        <w:spacing w:line="360" w:lineRule="exact"/>
        <w:rPr>
          <w:rFonts w:asciiTheme="minorEastAsia" w:hAnsiTheme="minorEastAsia"/>
          <w:b/>
          <w:sz w:val="28"/>
          <w:szCs w:val="28"/>
        </w:rPr>
      </w:pPr>
      <w:r w:rsidRPr="001736AD">
        <w:rPr>
          <w:rFonts w:asciiTheme="minorEastAsia" w:hAnsiTheme="minorEastAsia" w:hint="eastAsia"/>
          <w:b/>
          <w:sz w:val="28"/>
          <w:szCs w:val="28"/>
        </w:rPr>
        <w:t>利害關係人之鑑別與溝通</w:t>
      </w:r>
    </w:p>
    <w:p w:rsidR="00E92179" w:rsidRPr="001736AD" w:rsidRDefault="00E92179" w:rsidP="00A36EFB">
      <w:pPr>
        <w:spacing w:line="360" w:lineRule="exact"/>
        <w:rPr>
          <w:rFonts w:asciiTheme="minorEastAsia" w:hAnsiTheme="minorEastAsia"/>
          <w:sz w:val="28"/>
          <w:szCs w:val="28"/>
        </w:rPr>
      </w:pPr>
      <w:r w:rsidRPr="001736AD">
        <w:rPr>
          <w:rFonts w:asciiTheme="minorEastAsia" w:hAnsiTheme="minorEastAsia" w:hint="eastAsia"/>
          <w:sz w:val="28"/>
          <w:szCs w:val="28"/>
        </w:rPr>
        <w:t>TSEC的利害關係人包括員工、客戶、股東/投資人、供應商與承攬商、政府機關、社區/非營利組織、新聞媒體。各利害關係人優先關切之議題與溝通作法如下表：</w:t>
      </w:r>
    </w:p>
    <w:p w:rsidR="00D14F8F" w:rsidRPr="001736AD" w:rsidRDefault="00D14F8F" w:rsidP="00A36EFB">
      <w:pPr>
        <w:spacing w:line="360" w:lineRule="exact"/>
        <w:rPr>
          <w:rFonts w:asciiTheme="minorEastAsia" w:hAnsiTheme="minorEastAsia"/>
          <w:sz w:val="28"/>
          <w:szCs w:val="28"/>
        </w:rPr>
      </w:pPr>
    </w:p>
    <w:tbl>
      <w:tblPr>
        <w:tblStyle w:val="a4"/>
        <w:tblW w:w="11057" w:type="dxa"/>
        <w:tblInd w:w="108" w:type="dxa"/>
        <w:tblLook w:val="04A0" w:firstRow="1" w:lastRow="0" w:firstColumn="1" w:lastColumn="0" w:noHBand="0" w:noVBand="1"/>
      </w:tblPr>
      <w:tblGrid>
        <w:gridCol w:w="1101"/>
        <w:gridCol w:w="2160"/>
        <w:gridCol w:w="3118"/>
        <w:gridCol w:w="4678"/>
      </w:tblGrid>
      <w:tr w:rsidR="00B438DA" w:rsidRPr="001736AD" w:rsidTr="0027778B">
        <w:tc>
          <w:tcPr>
            <w:tcW w:w="1101" w:type="dxa"/>
            <w:vAlign w:val="center"/>
          </w:tcPr>
          <w:p w:rsidR="00B438DA" w:rsidRPr="001736AD" w:rsidRDefault="00B438DA" w:rsidP="00106872">
            <w:pPr>
              <w:spacing w:line="360" w:lineRule="exact"/>
              <w:jc w:val="center"/>
              <w:rPr>
                <w:rFonts w:asciiTheme="minorEastAsia" w:hAnsiTheme="minorEastAsia"/>
                <w:sz w:val="28"/>
                <w:szCs w:val="28"/>
              </w:rPr>
            </w:pPr>
            <w:r w:rsidRPr="001736AD">
              <w:rPr>
                <w:rFonts w:asciiTheme="minorEastAsia" w:hAnsiTheme="minorEastAsia"/>
                <w:sz w:val="28"/>
                <w:szCs w:val="28"/>
              </w:rPr>
              <w:t>關係人</w:t>
            </w:r>
          </w:p>
        </w:tc>
        <w:tc>
          <w:tcPr>
            <w:tcW w:w="2160" w:type="dxa"/>
            <w:vAlign w:val="center"/>
          </w:tcPr>
          <w:p w:rsidR="00B438DA" w:rsidRPr="001736AD" w:rsidRDefault="00105721" w:rsidP="00106872">
            <w:pPr>
              <w:spacing w:line="360" w:lineRule="exact"/>
              <w:jc w:val="center"/>
              <w:rPr>
                <w:rFonts w:asciiTheme="minorEastAsia" w:hAnsiTheme="minorEastAsia"/>
                <w:sz w:val="28"/>
                <w:szCs w:val="28"/>
              </w:rPr>
            </w:pPr>
            <w:r w:rsidRPr="001736AD">
              <w:rPr>
                <w:rFonts w:asciiTheme="minorEastAsia" w:hAnsiTheme="minorEastAsia" w:cs="新細明體" w:hint="eastAsia"/>
                <w:color w:val="313131"/>
                <w:kern w:val="0"/>
                <w:sz w:val="28"/>
                <w:szCs w:val="28"/>
              </w:rPr>
              <w:t>優先</w:t>
            </w:r>
            <w:r w:rsidR="00B438DA" w:rsidRPr="001736AD">
              <w:rPr>
                <w:rFonts w:asciiTheme="minorEastAsia" w:hAnsiTheme="minorEastAsia" w:cs="新細明體"/>
                <w:color w:val="313131"/>
                <w:kern w:val="0"/>
                <w:sz w:val="28"/>
                <w:szCs w:val="28"/>
              </w:rPr>
              <w:t>關切議題</w:t>
            </w:r>
          </w:p>
        </w:tc>
        <w:tc>
          <w:tcPr>
            <w:tcW w:w="3118" w:type="dxa"/>
            <w:vAlign w:val="center"/>
          </w:tcPr>
          <w:p w:rsidR="00B438DA" w:rsidRPr="001736AD" w:rsidRDefault="00B438DA" w:rsidP="00106872">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溝通管道</w:t>
            </w:r>
            <w:r w:rsidRPr="001736AD">
              <w:rPr>
                <w:rFonts w:asciiTheme="minorEastAsia" w:hAnsiTheme="minorEastAsia" w:cs="新細明體" w:hint="eastAsia"/>
                <w:color w:val="000000"/>
                <w:kern w:val="0"/>
                <w:sz w:val="28"/>
                <w:szCs w:val="28"/>
              </w:rPr>
              <w:t>、回應</w:t>
            </w:r>
            <w:r w:rsidRPr="001736AD">
              <w:rPr>
                <w:rFonts w:asciiTheme="minorEastAsia" w:hAnsiTheme="minorEastAsia" w:cs="新細明體"/>
                <w:color w:val="000000"/>
                <w:kern w:val="0"/>
                <w:sz w:val="28"/>
                <w:szCs w:val="28"/>
              </w:rPr>
              <w:t>方式</w:t>
            </w:r>
            <w:r w:rsidR="00DE0F30" w:rsidRPr="001736AD">
              <w:rPr>
                <w:rFonts w:asciiTheme="minorEastAsia" w:hAnsiTheme="minorEastAsia" w:cs="新細明體" w:hint="eastAsia"/>
                <w:color w:val="000000"/>
                <w:kern w:val="0"/>
                <w:sz w:val="28"/>
                <w:szCs w:val="28"/>
              </w:rPr>
              <w:t xml:space="preserve"> </w:t>
            </w:r>
            <w:r w:rsidR="00DE0F30" w:rsidRPr="001736AD">
              <w:rPr>
                <w:rFonts w:asciiTheme="minorEastAsia" w:hAnsiTheme="minorEastAsia" w:cs="新細明體"/>
                <w:color w:val="000000"/>
                <w:kern w:val="0"/>
                <w:sz w:val="28"/>
                <w:szCs w:val="28"/>
              </w:rPr>
              <w:t xml:space="preserve">      </w:t>
            </w:r>
            <w:r w:rsidRPr="001736AD">
              <w:rPr>
                <w:rFonts w:asciiTheme="minorEastAsia" w:hAnsiTheme="minorEastAsia" w:cs="新細明體"/>
                <w:color w:val="000000"/>
                <w:kern w:val="0"/>
                <w:sz w:val="28"/>
                <w:szCs w:val="28"/>
              </w:rPr>
              <w:t>與</w:t>
            </w:r>
            <w:r w:rsidRPr="001736AD">
              <w:rPr>
                <w:rFonts w:asciiTheme="minorEastAsia" w:hAnsiTheme="minorEastAsia" w:cs="新細明體" w:hint="eastAsia"/>
                <w:color w:val="000000"/>
                <w:kern w:val="0"/>
                <w:sz w:val="28"/>
                <w:szCs w:val="28"/>
              </w:rPr>
              <w:t>溝通頻率</w:t>
            </w:r>
          </w:p>
        </w:tc>
        <w:tc>
          <w:tcPr>
            <w:tcW w:w="4678" w:type="dxa"/>
            <w:vAlign w:val="center"/>
          </w:tcPr>
          <w:p w:rsidR="00B438DA" w:rsidRPr="001736AD" w:rsidRDefault="00D14F8F" w:rsidP="00106872">
            <w:pPr>
              <w:spacing w:line="360" w:lineRule="exact"/>
              <w:jc w:val="center"/>
              <w:rPr>
                <w:rFonts w:asciiTheme="minorEastAsia" w:hAnsiTheme="minorEastAsia"/>
                <w:sz w:val="28"/>
                <w:szCs w:val="28"/>
              </w:rPr>
            </w:pPr>
            <w:r w:rsidRPr="00E37024">
              <w:rPr>
                <w:rFonts w:asciiTheme="minorEastAsia" w:hAnsiTheme="minorEastAsia" w:hint="eastAsia"/>
                <w:color w:val="000000" w:themeColor="text1"/>
                <w:sz w:val="28"/>
                <w:szCs w:val="28"/>
              </w:rPr>
              <w:t>1</w:t>
            </w:r>
            <w:r w:rsidRPr="00E37024">
              <w:rPr>
                <w:rFonts w:asciiTheme="minorEastAsia" w:hAnsiTheme="minorEastAsia"/>
                <w:color w:val="000000" w:themeColor="text1"/>
                <w:sz w:val="28"/>
                <w:szCs w:val="28"/>
              </w:rPr>
              <w:t>1</w:t>
            </w:r>
            <w:r w:rsidR="00225499" w:rsidRPr="00E37024">
              <w:rPr>
                <w:rFonts w:asciiTheme="minorEastAsia" w:hAnsiTheme="minorEastAsia" w:hint="eastAsia"/>
                <w:color w:val="000000" w:themeColor="text1"/>
                <w:sz w:val="28"/>
                <w:szCs w:val="28"/>
              </w:rPr>
              <w:t>3</w:t>
            </w:r>
            <w:r w:rsidRPr="00E37024">
              <w:rPr>
                <w:rFonts w:asciiTheme="minorEastAsia" w:hAnsiTheme="minorEastAsia" w:hint="eastAsia"/>
                <w:color w:val="000000" w:themeColor="text1"/>
                <w:sz w:val="28"/>
                <w:szCs w:val="28"/>
              </w:rPr>
              <w:t>年溝通實績</w:t>
            </w:r>
          </w:p>
        </w:tc>
      </w:tr>
      <w:tr w:rsidR="00D14F8F" w:rsidRPr="001736AD" w:rsidTr="0027778B">
        <w:trPr>
          <w:trHeight w:val="5205"/>
        </w:trPr>
        <w:tc>
          <w:tcPr>
            <w:tcW w:w="1101" w:type="dxa"/>
            <w:vAlign w:val="center"/>
          </w:tcPr>
          <w:p w:rsidR="00D14F8F" w:rsidRPr="001736AD" w:rsidRDefault="00D14F8F" w:rsidP="00D14F8F">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員工</w:t>
            </w:r>
          </w:p>
        </w:tc>
        <w:tc>
          <w:tcPr>
            <w:tcW w:w="2160"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勞資關係</w:t>
            </w:r>
            <w:r w:rsidRPr="001736AD">
              <w:rPr>
                <w:rFonts w:asciiTheme="minorEastAsia" w:hAnsiTheme="minorEastAsia" w:cs="新細明體" w:hint="eastAsia"/>
                <w:color w:val="313131"/>
                <w:kern w:val="0"/>
                <w:sz w:val="28"/>
                <w:szCs w:val="28"/>
              </w:rPr>
              <w:t>與勞動條件</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職業安全衛生</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薪酬與福利</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教育訓練與發展</w:t>
            </w:r>
          </w:p>
        </w:tc>
        <w:tc>
          <w:tcPr>
            <w:tcW w:w="3118"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召開勞資會議</w:t>
            </w:r>
            <w:r w:rsidRPr="001736AD">
              <w:rPr>
                <w:rFonts w:asciiTheme="minorEastAsia" w:hAnsiTheme="minorEastAsia" w:cs="新細明體" w:hint="eastAsia"/>
                <w:color w:val="313131"/>
                <w:kern w:val="0"/>
                <w:sz w:val="28"/>
                <w:szCs w:val="28"/>
              </w:rPr>
              <w:t>(每季)</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召開職工福利委員會(每季)</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舉辦健康講座</w:t>
            </w:r>
            <w:r w:rsidRPr="001736AD">
              <w:rPr>
                <w:rFonts w:asciiTheme="minorEastAsia" w:hAnsiTheme="minorEastAsia" w:cs="新細明體" w:hint="eastAsia"/>
                <w:color w:val="313131"/>
                <w:kern w:val="0"/>
                <w:sz w:val="28"/>
                <w:szCs w:val="28"/>
              </w:rPr>
              <w:t>(不定期)</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員工</w:t>
            </w:r>
            <w:r w:rsidRPr="001736AD">
              <w:rPr>
                <w:rFonts w:asciiTheme="minorEastAsia" w:hAnsiTheme="minorEastAsia" w:cs="新細明體"/>
                <w:color w:val="313131"/>
                <w:kern w:val="0"/>
                <w:sz w:val="28"/>
                <w:szCs w:val="28"/>
              </w:rPr>
              <w:t>健康檢查</w:t>
            </w:r>
            <w:r w:rsidRPr="001736AD">
              <w:rPr>
                <w:rFonts w:asciiTheme="minorEastAsia" w:hAnsiTheme="minorEastAsia" w:cs="新細明體" w:hint="eastAsia"/>
                <w:color w:val="313131"/>
                <w:kern w:val="0"/>
                <w:sz w:val="28"/>
                <w:szCs w:val="28"/>
              </w:rPr>
              <w:t>(每年)</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員工教育訓練</w:t>
            </w:r>
            <w:r w:rsidRPr="001736AD">
              <w:rPr>
                <w:rFonts w:asciiTheme="minorEastAsia" w:hAnsiTheme="minorEastAsia" w:cs="新細明體" w:hint="eastAsia"/>
                <w:color w:val="313131"/>
                <w:kern w:val="0"/>
                <w:sz w:val="28"/>
                <w:szCs w:val="28"/>
              </w:rPr>
              <w:t>(不定期)</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員工信箱</w:t>
            </w:r>
            <w:r w:rsidRPr="001736AD">
              <w:rPr>
                <w:rFonts w:asciiTheme="minorEastAsia" w:hAnsiTheme="minorEastAsia" w:cs="新細明體" w:hint="eastAsia"/>
                <w:color w:val="313131"/>
                <w:kern w:val="0"/>
                <w:sz w:val="28"/>
                <w:szCs w:val="28"/>
              </w:rPr>
              <w:t>(即時)</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員工申訴專線(即時)</w:t>
            </w:r>
          </w:p>
        </w:tc>
        <w:tc>
          <w:tcPr>
            <w:tcW w:w="4678" w:type="dxa"/>
            <w:vAlign w:val="center"/>
          </w:tcPr>
          <w:p w:rsidR="00105721" w:rsidRPr="00E37024" w:rsidRDefault="00105721"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sidR="006660BF">
              <w:rPr>
                <w:rFonts w:asciiTheme="minorEastAsia" w:hAnsiTheme="minorEastAsia" w:cs="新細明體" w:hint="eastAsia"/>
                <w:color w:val="313131"/>
                <w:kern w:val="0"/>
                <w:szCs w:val="24"/>
              </w:rPr>
              <w:t xml:space="preserve"> </w:t>
            </w:r>
            <w:r w:rsidR="006660BF" w:rsidRPr="006660BF">
              <w:rPr>
                <w:rFonts w:asciiTheme="minorEastAsia" w:hAnsiTheme="minorEastAsia" w:cs="新細明體" w:hint="eastAsia"/>
                <w:color w:val="313131"/>
                <w:kern w:val="0"/>
                <w:szCs w:val="24"/>
              </w:rPr>
              <w:t>本年度召開勞資會議共計12次(台北辦公室：4次；新竹廠：4次；屏東廠：4次)。</w:t>
            </w:r>
          </w:p>
          <w:p w:rsidR="00E342BF" w:rsidRPr="00E37024" w:rsidRDefault="00E342BF"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sidR="006660BF" w:rsidRPr="006660BF">
              <w:rPr>
                <w:rFonts w:asciiTheme="minorEastAsia" w:hAnsiTheme="minorEastAsia" w:cs="新細明體" w:hint="eastAsia"/>
                <w:color w:val="313131"/>
                <w:kern w:val="0"/>
                <w:szCs w:val="24"/>
              </w:rPr>
              <w:t>本年度召開職福會計5次(其中1次是線上臨時會議)。</w:t>
            </w:r>
          </w:p>
          <w:p w:rsidR="0027778B" w:rsidRPr="00E37024" w:rsidRDefault="00E342BF"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sidR="0027778B" w:rsidRPr="00E37024">
              <w:rPr>
                <w:rFonts w:asciiTheme="minorEastAsia" w:hAnsiTheme="minorEastAsia" w:cs="新細明體" w:hint="eastAsia"/>
                <w:color w:val="313131"/>
                <w:kern w:val="0"/>
                <w:szCs w:val="24"/>
              </w:rPr>
              <w:t xml:space="preserve"> 本年度辦理員工健康檢查計 1440 人次(新竹廠/台北公司: 648 人次;屏東廠/台南工務課:792人次)。</w:t>
            </w:r>
          </w:p>
          <w:p w:rsidR="0027778B" w:rsidRPr="00E37024" w:rsidRDefault="0027778B"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本年度工安健康環保月辦理員工減重、量血壓等活動。</w:t>
            </w:r>
          </w:p>
          <w:p w:rsidR="0027778B" w:rsidRPr="00E37024" w:rsidRDefault="0027778B"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本年度辦理員工健康講座計   5場 (新竹廠: 2 場;屏東廠:   3場) 。</w:t>
            </w:r>
          </w:p>
          <w:p w:rsidR="00A60128" w:rsidRPr="00E37024" w:rsidRDefault="0027778B"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本年度辦理廠區全員消防訓練，消防滅火訓練計1477人次(新竹廠748人次;屏東廠729人次)，消防疏散演練計1888人次(新竹廠1130人次;屏東廠758人次)</w:t>
            </w:r>
            <w:r w:rsidR="00A60128" w:rsidRPr="00E37024">
              <w:rPr>
                <w:rFonts w:asciiTheme="minorEastAsia" w:hAnsiTheme="minorEastAsia" w:hint="eastAsia"/>
                <w:color w:val="313131"/>
                <w:szCs w:val="24"/>
              </w:rPr>
              <w:t>。</w:t>
            </w:r>
          </w:p>
          <w:p w:rsidR="00770590" w:rsidRPr="00E37024" w:rsidRDefault="00770590"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xml:space="preserve">. </w:t>
            </w:r>
            <w:r w:rsidR="006660BF" w:rsidRPr="006660BF">
              <w:rPr>
                <w:rFonts w:asciiTheme="minorEastAsia" w:hAnsiTheme="minorEastAsia" w:cs="新細明體" w:hint="eastAsia"/>
                <w:color w:val="313131"/>
                <w:kern w:val="0"/>
                <w:szCs w:val="24"/>
              </w:rPr>
              <w:t>本年度辦理員工教育訓練計98場(人提計畫；合計訓練時數756小時)，累計參訓1015人次)。</w:t>
            </w:r>
          </w:p>
        </w:tc>
      </w:tr>
      <w:tr w:rsidR="00D14F8F" w:rsidRPr="001736AD" w:rsidTr="0027778B">
        <w:trPr>
          <w:trHeight w:val="3110"/>
        </w:trPr>
        <w:tc>
          <w:tcPr>
            <w:tcW w:w="1101" w:type="dxa"/>
            <w:vAlign w:val="center"/>
          </w:tcPr>
          <w:p w:rsidR="00D14F8F" w:rsidRPr="001736AD" w:rsidRDefault="00D14F8F" w:rsidP="00D14F8F">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客戶</w:t>
            </w:r>
          </w:p>
        </w:tc>
        <w:tc>
          <w:tcPr>
            <w:tcW w:w="2160"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客戶</w:t>
            </w:r>
            <w:r w:rsidRPr="001736AD">
              <w:rPr>
                <w:rFonts w:asciiTheme="minorEastAsia" w:hAnsiTheme="minorEastAsia" w:cs="新細明體" w:hint="eastAsia"/>
                <w:color w:val="313131"/>
                <w:kern w:val="0"/>
                <w:sz w:val="28"/>
                <w:szCs w:val="28"/>
              </w:rPr>
              <w:t>關係管理</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產品品質</w:t>
            </w:r>
            <w:r w:rsidRPr="001736AD">
              <w:rPr>
                <w:rFonts w:asciiTheme="minorEastAsia" w:hAnsiTheme="minorEastAsia" w:cs="新細明體" w:hint="eastAsia"/>
                <w:color w:val="313131"/>
                <w:kern w:val="0"/>
                <w:sz w:val="28"/>
                <w:szCs w:val="28"/>
              </w:rPr>
              <w:t>與</w:t>
            </w:r>
            <w:r w:rsidRPr="001736AD">
              <w:rPr>
                <w:rFonts w:asciiTheme="minorEastAsia" w:hAnsiTheme="minorEastAsia" w:cs="新細明體"/>
                <w:color w:val="313131"/>
                <w:kern w:val="0"/>
                <w:sz w:val="28"/>
                <w:szCs w:val="28"/>
              </w:rPr>
              <w:t>安全</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資訊安全與個人資料保護</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綠色產品設計</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供應鏈管理</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環境保護</w:t>
            </w:r>
          </w:p>
        </w:tc>
        <w:tc>
          <w:tcPr>
            <w:tcW w:w="3118"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客戶拜訪或來廠稽核</w:t>
            </w:r>
            <w:r w:rsidRPr="001736AD">
              <w:rPr>
                <w:rFonts w:asciiTheme="minorEastAsia" w:hAnsiTheme="minorEastAsia" w:cs="新細明體" w:hint="eastAsia"/>
                <w:color w:val="313131"/>
                <w:kern w:val="0"/>
                <w:sz w:val="28"/>
                <w:szCs w:val="28"/>
              </w:rPr>
              <w:t>(不定期)</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客戶滿意度調查</w:t>
            </w:r>
            <w:r w:rsidRPr="001736AD">
              <w:rPr>
                <w:rFonts w:asciiTheme="minorEastAsia" w:hAnsiTheme="minorEastAsia" w:cs="新細明體" w:hint="eastAsia"/>
                <w:color w:val="313131"/>
                <w:kern w:val="0"/>
                <w:sz w:val="28"/>
                <w:szCs w:val="28"/>
              </w:rPr>
              <w:t>(每年)</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公司客服團隊</w:t>
            </w:r>
            <w:r w:rsidRPr="001736AD">
              <w:rPr>
                <w:rFonts w:asciiTheme="minorEastAsia" w:hAnsiTheme="minorEastAsia" w:cs="新細明體" w:hint="eastAsia"/>
                <w:color w:val="313131"/>
                <w:kern w:val="0"/>
                <w:sz w:val="28"/>
                <w:szCs w:val="28"/>
              </w:rPr>
              <w:t>(即時)</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公司網站</w:t>
            </w:r>
            <w:r w:rsidRPr="001736AD">
              <w:rPr>
                <w:rFonts w:asciiTheme="minorEastAsia" w:hAnsiTheme="minorEastAsia" w:cs="新細明體" w:hint="eastAsia"/>
                <w:color w:val="313131"/>
                <w:kern w:val="0"/>
                <w:sz w:val="28"/>
                <w:szCs w:val="28"/>
              </w:rPr>
              <w:t>(即時)</w:t>
            </w:r>
          </w:p>
        </w:tc>
        <w:tc>
          <w:tcPr>
            <w:tcW w:w="4678" w:type="dxa"/>
            <w:vAlign w:val="center"/>
          </w:tcPr>
          <w:p w:rsidR="00D14F8F" w:rsidRPr="00E37024" w:rsidRDefault="003D033A"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xml:space="preserve">. </w:t>
            </w:r>
            <w:r w:rsidR="00E37024" w:rsidRPr="00E37024">
              <w:rPr>
                <w:rFonts w:asciiTheme="minorEastAsia" w:hAnsiTheme="minorEastAsia" w:cs="新細明體" w:hint="eastAsia"/>
                <w:color w:val="313131"/>
                <w:kern w:val="0"/>
                <w:szCs w:val="24"/>
              </w:rPr>
              <w:t>本年度客戶來廠稽核共計11次(新竹廠：3次；屏東廠：8次)。</w:t>
            </w:r>
          </w:p>
          <w:p w:rsidR="00E37024" w:rsidRPr="00E37024" w:rsidRDefault="00E37024"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本年度處理之客訴案件計有30件。</w:t>
            </w:r>
          </w:p>
          <w:p w:rsidR="00E37024" w:rsidRPr="00E37024" w:rsidRDefault="00E37024"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本年度於1/2完成112年度模組客戶(共計20家)之滿意度調查。</w:t>
            </w:r>
          </w:p>
          <w:p w:rsidR="003D033A" w:rsidRPr="00E37024" w:rsidRDefault="00E37024"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Pr>
                <w:rFonts w:asciiTheme="minorEastAsia" w:hAnsiTheme="minorEastAsia" w:cs="新細明體" w:hint="eastAsia"/>
                <w:color w:val="313131"/>
                <w:kern w:val="0"/>
                <w:szCs w:val="24"/>
              </w:rPr>
              <w:t xml:space="preserve"> </w:t>
            </w:r>
            <w:r w:rsidRPr="00E37024">
              <w:rPr>
                <w:rFonts w:asciiTheme="minorEastAsia" w:hAnsiTheme="minorEastAsia" w:cs="新細明體" w:hint="eastAsia"/>
                <w:color w:val="313131"/>
                <w:kern w:val="0"/>
                <w:szCs w:val="24"/>
              </w:rPr>
              <w:t>預計114年度於1/6完成113年度模組客戶(共計20家)之滿意度調查。</w:t>
            </w:r>
          </w:p>
        </w:tc>
      </w:tr>
      <w:tr w:rsidR="00D14F8F" w:rsidRPr="001736AD" w:rsidTr="0027778B">
        <w:trPr>
          <w:trHeight w:val="976"/>
        </w:trPr>
        <w:tc>
          <w:tcPr>
            <w:tcW w:w="1101" w:type="dxa"/>
            <w:vAlign w:val="center"/>
          </w:tcPr>
          <w:p w:rsidR="00D14F8F" w:rsidRPr="001736AD" w:rsidRDefault="00D14F8F" w:rsidP="00D14F8F">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lastRenderedPageBreak/>
              <w:t>股東/  投資人</w:t>
            </w:r>
          </w:p>
        </w:tc>
        <w:tc>
          <w:tcPr>
            <w:tcW w:w="2160"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公司治理</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營運績效</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財務資訊</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永續發展策略</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風險管理</w:t>
            </w:r>
          </w:p>
        </w:tc>
        <w:tc>
          <w:tcPr>
            <w:tcW w:w="3118"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股東大會</w:t>
            </w:r>
            <w:r w:rsidRPr="001736AD">
              <w:rPr>
                <w:rFonts w:asciiTheme="minorEastAsia" w:hAnsiTheme="minorEastAsia" w:cs="新細明體" w:hint="eastAsia"/>
                <w:color w:val="313131"/>
                <w:kern w:val="0"/>
                <w:sz w:val="28"/>
                <w:szCs w:val="28"/>
              </w:rPr>
              <w:t>(每年)</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法人說明會</w:t>
            </w:r>
            <w:r w:rsidRPr="001736AD">
              <w:rPr>
                <w:rFonts w:asciiTheme="minorEastAsia" w:hAnsiTheme="minorEastAsia" w:cs="新細明體" w:hint="eastAsia"/>
                <w:color w:val="313131"/>
                <w:kern w:val="0"/>
                <w:sz w:val="28"/>
                <w:szCs w:val="28"/>
              </w:rPr>
              <w:t>(每年至少1次)</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年報</w:t>
            </w:r>
            <w:r w:rsidRPr="001736AD">
              <w:rPr>
                <w:rFonts w:asciiTheme="minorEastAsia" w:hAnsiTheme="minorEastAsia" w:cs="新細明體" w:hint="eastAsia"/>
                <w:color w:val="313131"/>
                <w:kern w:val="0"/>
                <w:sz w:val="28"/>
                <w:szCs w:val="28"/>
              </w:rPr>
              <w:t>(每年)</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財務報告</w:t>
            </w:r>
            <w:r w:rsidRPr="001736AD">
              <w:rPr>
                <w:rFonts w:asciiTheme="minorEastAsia" w:hAnsiTheme="minorEastAsia" w:cs="新細明體" w:hint="eastAsia"/>
                <w:color w:val="313131"/>
                <w:kern w:val="0"/>
                <w:sz w:val="28"/>
                <w:szCs w:val="28"/>
              </w:rPr>
              <w:t>(每季)</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公司網站投資人關係專區</w:t>
            </w:r>
            <w:r w:rsidRPr="001736AD">
              <w:rPr>
                <w:rFonts w:asciiTheme="minorEastAsia" w:hAnsiTheme="minorEastAsia" w:cs="新細明體" w:hint="eastAsia"/>
                <w:color w:val="313131"/>
                <w:kern w:val="0"/>
                <w:sz w:val="28"/>
                <w:szCs w:val="28"/>
              </w:rPr>
              <w:t>(即時)</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公開資訊觀測站(</w:t>
            </w:r>
            <w:r w:rsidRPr="001736AD">
              <w:rPr>
                <w:rFonts w:asciiTheme="minorEastAsia" w:hAnsiTheme="minorEastAsia" w:cs="新細明體" w:hint="eastAsia"/>
                <w:color w:val="313131"/>
                <w:kern w:val="0"/>
                <w:sz w:val="28"/>
                <w:szCs w:val="28"/>
              </w:rPr>
              <w:t>即時;</w:t>
            </w:r>
            <w:r w:rsidRPr="001736AD">
              <w:rPr>
                <w:rFonts w:asciiTheme="minorEastAsia" w:hAnsiTheme="minorEastAsia" w:cs="新細明體"/>
                <w:color w:val="313131"/>
                <w:kern w:val="0"/>
                <w:sz w:val="28"/>
                <w:szCs w:val="28"/>
              </w:rPr>
              <w:t>股票代號：6443)</w:t>
            </w:r>
          </w:p>
        </w:tc>
        <w:tc>
          <w:tcPr>
            <w:tcW w:w="4678" w:type="dxa"/>
            <w:vAlign w:val="center"/>
          </w:tcPr>
          <w:p w:rsidR="00105721" w:rsidRPr="005E7C93" w:rsidRDefault="00105721"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313131"/>
                <w:kern w:val="0"/>
                <w:szCs w:val="24"/>
              </w:rPr>
              <w:t xml:space="preserve">. </w:t>
            </w:r>
            <w:r w:rsidRPr="005E7C93">
              <w:rPr>
                <w:rFonts w:asciiTheme="minorEastAsia" w:hAnsiTheme="minorEastAsia" w:cs="新細明體"/>
                <w:color w:val="000000" w:themeColor="text1"/>
                <w:kern w:val="0"/>
                <w:szCs w:val="24"/>
              </w:rPr>
              <w:t>11</w:t>
            </w:r>
            <w:r w:rsidR="00E03C2C" w:rsidRPr="005E7C93">
              <w:rPr>
                <w:rFonts w:asciiTheme="minorEastAsia" w:hAnsiTheme="minorEastAsia" w:cs="新細明體" w:hint="eastAsia"/>
                <w:color w:val="000000" w:themeColor="text1"/>
                <w:kern w:val="0"/>
                <w:szCs w:val="24"/>
              </w:rPr>
              <w:t>3</w:t>
            </w:r>
            <w:r w:rsidRPr="005E7C93">
              <w:rPr>
                <w:rFonts w:asciiTheme="minorEastAsia" w:hAnsiTheme="minorEastAsia" w:cs="新細明體" w:hint="eastAsia"/>
                <w:color w:val="000000" w:themeColor="text1"/>
                <w:kern w:val="0"/>
                <w:szCs w:val="24"/>
              </w:rPr>
              <w:t>年</w:t>
            </w:r>
            <w:r w:rsidRPr="005E7C93">
              <w:rPr>
                <w:rFonts w:asciiTheme="minorEastAsia" w:hAnsiTheme="minorEastAsia" w:cs="新細明體"/>
                <w:color w:val="000000" w:themeColor="text1"/>
                <w:kern w:val="0"/>
                <w:szCs w:val="24"/>
              </w:rPr>
              <w:t>股東</w:t>
            </w:r>
            <w:r w:rsidRPr="005E7C93">
              <w:rPr>
                <w:rFonts w:asciiTheme="minorEastAsia" w:hAnsiTheme="minorEastAsia" w:cs="新細明體" w:hint="eastAsia"/>
                <w:color w:val="000000" w:themeColor="text1"/>
                <w:kern w:val="0"/>
                <w:szCs w:val="24"/>
              </w:rPr>
              <w:t>常會</w:t>
            </w:r>
            <w:r w:rsidRPr="005E7C93">
              <w:rPr>
                <w:rFonts w:asciiTheme="minorEastAsia" w:hAnsiTheme="minorEastAsia" w:cs="新細明體"/>
                <w:color w:val="000000" w:themeColor="text1"/>
                <w:kern w:val="0"/>
                <w:szCs w:val="24"/>
              </w:rPr>
              <w:t>會</w:t>
            </w:r>
            <w:r w:rsidRPr="005E7C93">
              <w:rPr>
                <w:rFonts w:asciiTheme="minorEastAsia" w:hAnsiTheme="minorEastAsia" w:cs="新細明體" w:hint="eastAsia"/>
                <w:color w:val="000000" w:themeColor="text1"/>
                <w:kern w:val="0"/>
                <w:szCs w:val="24"/>
              </w:rPr>
              <w:t>於</w:t>
            </w:r>
            <w:r w:rsidR="003035E1" w:rsidRPr="005E7C93">
              <w:rPr>
                <w:rFonts w:asciiTheme="minorEastAsia" w:hAnsiTheme="minorEastAsia" w:cs="新細明體"/>
                <w:color w:val="000000" w:themeColor="text1"/>
                <w:kern w:val="0"/>
                <w:szCs w:val="24"/>
              </w:rPr>
              <w:t>5</w:t>
            </w:r>
            <w:r w:rsidRPr="005E7C93">
              <w:rPr>
                <w:rFonts w:asciiTheme="minorEastAsia" w:hAnsiTheme="minorEastAsia" w:cs="新細明體" w:hint="eastAsia"/>
                <w:color w:val="000000" w:themeColor="text1"/>
                <w:kern w:val="0"/>
                <w:szCs w:val="24"/>
              </w:rPr>
              <w:t>/</w:t>
            </w:r>
            <w:r w:rsidR="003035E1" w:rsidRPr="005E7C93">
              <w:rPr>
                <w:rFonts w:asciiTheme="minorEastAsia" w:hAnsiTheme="minorEastAsia" w:cs="新細明體"/>
                <w:color w:val="000000" w:themeColor="text1"/>
                <w:kern w:val="0"/>
                <w:szCs w:val="24"/>
              </w:rPr>
              <w:t>24</w:t>
            </w:r>
            <w:r w:rsidRPr="005E7C93">
              <w:rPr>
                <w:rFonts w:asciiTheme="minorEastAsia" w:hAnsiTheme="minorEastAsia" w:cs="新細明體" w:hint="eastAsia"/>
                <w:color w:val="000000" w:themeColor="text1"/>
                <w:kern w:val="0"/>
                <w:szCs w:val="24"/>
              </w:rPr>
              <w:t>召開。</w:t>
            </w:r>
          </w:p>
          <w:p w:rsidR="00105721" w:rsidRPr="005E7C93" w:rsidRDefault="00105721" w:rsidP="00E37024">
            <w:pPr>
              <w:spacing w:line="240" w:lineRule="atLeast"/>
              <w:ind w:left="182" w:hangingChars="76" w:hanging="182"/>
              <w:rPr>
                <w:rFonts w:asciiTheme="minorEastAsia" w:hAnsiTheme="minorEastAsia" w:cs="新細明體"/>
                <w:color w:val="000000" w:themeColor="text1"/>
                <w:kern w:val="0"/>
                <w:szCs w:val="24"/>
              </w:rPr>
            </w:pPr>
            <w:r w:rsidRPr="005E7C93">
              <w:rPr>
                <w:rFonts w:asciiTheme="minorEastAsia" w:hAnsiTheme="minorEastAsia" w:cs="新細明體" w:hint="eastAsia"/>
                <w:color w:val="000000" w:themeColor="text1"/>
                <w:kern w:val="0"/>
                <w:szCs w:val="24"/>
              </w:rPr>
              <w:t>.</w:t>
            </w:r>
            <w:r w:rsidRPr="005E7C93">
              <w:rPr>
                <w:rFonts w:asciiTheme="minorEastAsia" w:hAnsiTheme="minorEastAsia" w:cs="新細明體"/>
                <w:color w:val="000000" w:themeColor="text1"/>
                <w:kern w:val="0"/>
                <w:szCs w:val="24"/>
              </w:rPr>
              <w:t xml:space="preserve"> </w:t>
            </w:r>
            <w:r w:rsidRPr="005E7C93">
              <w:rPr>
                <w:rFonts w:asciiTheme="minorEastAsia" w:hAnsiTheme="minorEastAsia" w:cs="新細明體" w:hint="eastAsia"/>
                <w:color w:val="000000" w:themeColor="text1"/>
                <w:kern w:val="0"/>
                <w:szCs w:val="24"/>
              </w:rPr>
              <w:t>本年度</w:t>
            </w:r>
            <w:r w:rsidR="00DE0F30" w:rsidRPr="005E7C93">
              <w:rPr>
                <w:rFonts w:asciiTheme="minorEastAsia" w:hAnsiTheme="minorEastAsia" w:cs="新細明體" w:hint="eastAsia"/>
                <w:color w:val="000000" w:themeColor="text1"/>
                <w:kern w:val="0"/>
                <w:szCs w:val="24"/>
              </w:rPr>
              <w:t>共發出</w:t>
            </w:r>
            <w:r w:rsidRPr="005E7C93">
              <w:rPr>
                <w:rFonts w:asciiTheme="minorEastAsia" w:hAnsiTheme="minorEastAsia" w:cs="新細明體"/>
                <w:color w:val="000000" w:themeColor="text1"/>
                <w:kern w:val="0"/>
                <w:szCs w:val="24"/>
              </w:rPr>
              <w:t>中/英文重大訊息</w:t>
            </w:r>
            <w:r w:rsidR="00DE0F30" w:rsidRPr="005E7C93">
              <w:rPr>
                <w:rFonts w:asciiTheme="minorEastAsia" w:hAnsiTheme="minorEastAsia" w:cs="新細明體" w:hint="eastAsia"/>
                <w:color w:val="000000" w:themeColor="text1"/>
                <w:kern w:val="0"/>
                <w:szCs w:val="24"/>
              </w:rPr>
              <w:t>計</w:t>
            </w:r>
            <w:r w:rsidR="00E30DAD" w:rsidRPr="005E7C93">
              <w:rPr>
                <w:rFonts w:asciiTheme="minorEastAsia" w:hAnsiTheme="minorEastAsia" w:cs="新細明體"/>
                <w:color w:val="000000" w:themeColor="text1"/>
                <w:kern w:val="0"/>
                <w:szCs w:val="24"/>
              </w:rPr>
              <w:t>14</w:t>
            </w:r>
            <w:r w:rsidR="00DE0F30" w:rsidRPr="005E7C93">
              <w:rPr>
                <w:rFonts w:asciiTheme="minorEastAsia" w:hAnsiTheme="minorEastAsia" w:cs="新細明體" w:hint="eastAsia"/>
                <w:color w:val="000000" w:themeColor="text1"/>
                <w:kern w:val="0"/>
                <w:szCs w:val="24"/>
              </w:rPr>
              <w:t>則。</w:t>
            </w:r>
          </w:p>
          <w:p w:rsidR="00D14F8F" w:rsidRPr="00E37024" w:rsidRDefault="00DE0F30" w:rsidP="00E37024">
            <w:pPr>
              <w:spacing w:line="240" w:lineRule="atLeast"/>
              <w:ind w:left="182" w:hangingChars="76" w:hanging="182"/>
              <w:rPr>
                <w:rFonts w:asciiTheme="minorEastAsia" w:hAnsiTheme="minorEastAsia" w:cs="新細明體"/>
                <w:color w:val="313131"/>
                <w:kern w:val="0"/>
                <w:szCs w:val="24"/>
              </w:rPr>
            </w:pPr>
            <w:r w:rsidRPr="005E7C93">
              <w:rPr>
                <w:rFonts w:asciiTheme="minorEastAsia" w:hAnsiTheme="minorEastAsia" w:cs="新細明體" w:hint="eastAsia"/>
                <w:color w:val="000000" w:themeColor="text1"/>
                <w:kern w:val="0"/>
                <w:szCs w:val="24"/>
              </w:rPr>
              <w:t>. 本年度於</w:t>
            </w:r>
            <w:r w:rsidR="00E30DAD" w:rsidRPr="005E7C93">
              <w:rPr>
                <w:rFonts w:asciiTheme="minorEastAsia" w:hAnsiTheme="minorEastAsia" w:cs="新細明體" w:hint="eastAsia"/>
                <w:color w:val="000000" w:themeColor="text1"/>
                <w:kern w:val="0"/>
                <w:szCs w:val="24"/>
              </w:rPr>
              <w:t>9/18</w:t>
            </w:r>
            <w:r w:rsidRPr="005E7C93">
              <w:rPr>
                <w:rFonts w:asciiTheme="minorEastAsia" w:hAnsiTheme="minorEastAsia" w:cs="新細明體" w:hint="eastAsia"/>
                <w:color w:val="000000" w:themeColor="text1"/>
                <w:kern w:val="0"/>
                <w:szCs w:val="24"/>
              </w:rPr>
              <w:t>舉辦法人說明會。</w:t>
            </w:r>
          </w:p>
        </w:tc>
      </w:tr>
      <w:tr w:rsidR="00D14F8F" w:rsidRPr="001736AD" w:rsidTr="0027778B">
        <w:trPr>
          <w:trHeight w:val="2552"/>
        </w:trPr>
        <w:tc>
          <w:tcPr>
            <w:tcW w:w="1101" w:type="dxa"/>
            <w:vAlign w:val="center"/>
          </w:tcPr>
          <w:p w:rsidR="00D14F8F" w:rsidRPr="001736AD" w:rsidRDefault="00D14F8F" w:rsidP="00D14F8F">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供應商</w:t>
            </w:r>
            <w:r w:rsidRPr="001736AD">
              <w:rPr>
                <w:rFonts w:asciiTheme="minorEastAsia" w:hAnsiTheme="minorEastAsia" w:cs="新細明體" w:hint="eastAsia"/>
                <w:color w:val="000000"/>
                <w:kern w:val="0"/>
                <w:sz w:val="28"/>
                <w:szCs w:val="28"/>
              </w:rPr>
              <w:t xml:space="preserve"> </w:t>
            </w:r>
            <w:r w:rsidRPr="001736AD">
              <w:rPr>
                <w:rFonts w:asciiTheme="minorEastAsia" w:hAnsiTheme="minorEastAsia" w:cs="新細明體"/>
                <w:color w:val="000000"/>
                <w:kern w:val="0"/>
                <w:sz w:val="28"/>
                <w:szCs w:val="28"/>
              </w:rPr>
              <w:t>與</w:t>
            </w:r>
            <w:r w:rsidRPr="001736AD">
              <w:rPr>
                <w:rFonts w:asciiTheme="minorEastAsia" w:hAnsiTheme="minorEastAsia" w:cs="新細明體" w:hint="eastAsia"/>
                <w:color w:val="000000"/>
                <w:kern w:val="0"/>
                <w:sz w:val="28"/>
                <w:szCs w:val="28"/>
              </w:rPr>
              <w:t xml:space="preserve"> </w:t>
            </w:r>
            <w:r w:rsidRPr="001736AD">
              <w:rPr>
                <w:rFonts w:asciiTheme="minorEastAsia" w:hAnsiTheme="minorEastAsia" w:cs="新細明體"/>
                <w:color w:val="000000"/>
                <w:kern w:val="0"/>
                <w:sz w:val="28"/>
                <w:szCs w:val="28"/>
              </w:rPr>
              <w:t xml:space="preserve">    承攬商</w:t>
            </w:r>
          </w:p>
        </w:tc>
        <w:tc>
          <w:tcPr>
            <w:tcW w:w="2160"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供應鏈管理</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產品品質與安全</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原物料管理</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誠信與法遵</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綠色產品設計</w:t>
            </w:r>
          </w:p>
        </w:tc>
        <w:tc>
          <w:tcPr>
            <w:tcW w:w="3118" w:type="dxa"/>
            <w:vAlign w:val="center"/>
          </w:tcPr>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拜會、互訪市場訊息之交流與探討</w:t>
            </w:r>
            <w:r w:rsidRPr="001736AD">
              <w:rPr>
                <w:rFonts w:asciiTheme="minorEastAsia" w:hAnsiTheme="minorEastAsia" w:cs="新細明體" w:hint="eastAsia"/>
                <w:color w:val="313131"/>
                <w:kern w:val="0"/>
                <w:sz w:val="28"/>
                <w:szCs w:val="28"/>
              </w:rPr>
              <w:t>(不定期)</w:t>
            </w:r>
          </w:p>
          <w:p w:rsidR="00D14F8F" w:rsidRPr="001736AD" w:rsidRDefault="00D14F8F" w:rsidP="00D14F8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檢討報告或會議</w:t>
            </w:r>
            <w:r w:rsidRPr="001736AD">
              <w:rPr>
                <w:rFonts w:asciiTheme="minorEastAsia" w:hAnsiTheme="minorEastAsia" w:cs="新細明體" w:hint="eastAsia"/>
                <w:color w:val="313131"/>
                <w:kern w:val="0"/>
                <w:sz w:val="28"/>
                <w:szCs w:val="28"/>
              </w:rPr>
              <w:t>(不定期)</w:t>
            </w:r>
          </w:p>
          <w:p w:rsidR="00D14F8F" w:rsidRPr="001736AD" w:rsidRDefault="00D14F8F" w:rsidP="00D14F8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供應商</w:t>
            </w:r>
            <w:r w:rsidRPr="001736AD">
              <w:rPr>
                <w:rFonts w:asciiTheme="minorEastAsia" w:hAnsiTheme="minorEastAsia" w:cs="新細明體"/>
                <w:color w:val="313131"/>
                <w:kern w:val="0"/>
                <w:sz w:val="28"/>
                <w:szCs w:val="28"/>
              </w:rPr>
              <w:t>稽核</w:t>
            </w:r>
            <w:r w:rsidRPr="001736AD">
              <w:rPr>
                <w:rFonts w:asciiTheme="minorEastAsia" w:hAnsiTheme="minorEastAsia" w:cs="新細明體" w:hint="eastAsia"/>
                <w:color w:val="313131"/>
                <w:kern w:val="0"/>
                <w:sz w:val="28"/>
                <w:szCs w:val="28"/>
              </w:rPr>
              <w:t>(不定期)</w:t>
            </w:r>
          </w:p>
        </w:tc>
        <w:tc>
          <w:tcPr>
            <w:tcW w:w="4678" w:type="dxa"/>
            <w:vAlign w:val="center"/>
          </w:tcPr>
          <w:p w:rsidR="00D14F8F" w:rsidRPr="00E37024" w:rsidRDefault="00C32047"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sidR="00E37024">
              <w:rPr>
                <w:rFonts w:asciiTheme="minorEastAsia" w:hAnsiTheme="minorEastAsia" w:cs="新細明體" w:hint="eastAsia"/>
                <w:color w:val="313131"/>
                <w:kern w:val="0"/>
                <w:szCs w:val="24"/>
              </w:rPr>
              <w:t xml:space="preserve"> </w:t>
            </w:r>
            <w:r w:rsidR="00E37024" w:rsidRPr="00E37024">
              <w:rPr>
                <w:rFonts w:asciiTheme="minorEastAsia" w:hAnsiTheme="minorEastAsia" w:cs="新細明體" w:hint="eastAsia"/>
                <w:color w:val="313131"/>
                <w:kern w:val="0"/>
                <w:szCs w:val="24"/>
              </w:rPr>
              <w:t>本年度進行有供應商稽核共計52家。(新竹廠：28家；屏東廠：24家)</w:t>
            </w:r>
          </w:p>
          <w:p w:rsidR="00A87ADE" w:rsidRPr="00E37024" w:rsidRDefault="00A87ADE"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w:t>
            </w:r>
            <w:r w:rsidRPr="00E37024">
              <w:rPr>
                <w:rFonts w:asciiTheme="minorEastAsia" w:hAnsiTheme="minorEastAsia" w:hint="eastAsia"/>
                <w:color w:val="FF0000"/>
                <w:szCs w:val="24"/>
              </w:rPr>
              <w:t xml:space="preserve"> </w:t>
            </w:r>
            <w:r w:rsidR="005A071D" w:rsidRPr="00E37024">
              <w:rPr>
                <w:rFonts w:asciiTheme="minorEastAsia" w:hAnsiTheme="minorEastAsia" w:hint="eastAsia"/>
                <w:color w:val="000000" w:themeColor="text1"/>
                <w:szCs w:val="24"/>
              </w:rPr>
              <w:t>本年度召開承攬商協議組織會議計8場 (新竹廠：4場；屏東廠：4場)</w:t>
            </w:r>
          </w:p>
        </w:tc>
      </w:tr>
      <w:tr w:rsidR="00044433" w:rsidRPr="001736AD" w:rsidTr="0027778B">
        <w:trPr>
          <w:trHeight w:val="2815"/>
        </w:trPr>
        <w:tc>
          <w:tcPr>
            <w:tcW w:w="1101" w:type="dxa"/>
            <w:vAlign w:val="center"/>
          </w:tcPr>
          <w:p w:rsidR="00044433" w:rsidRPr="001736AD" w:rsidRDefault="00044433" w:rsidP="00044433">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政府</w:t>
            </w:r>
            <w:r w:rsidRPr="001736AD">
              <w:rPr>
                <w:rFonts w:asciiTheme="minorEastAsia" w:hAnsiTheme="minorEastAsia" w:cs="新細明體" w:hint="eastAsia"/>
                <w:color w:val="000000"/>
                <w:kern w:val="0"/>
                <w:sz w:val="28"/>
                <w:szCs w:val="28"/>
              </w:rPr>
              <w:t xml:space="preserve"> </w:t>
            </w:r>
            <w:r w:rsidRPr="001736AD">
              <w:rPr>
                <w:rFonts w:asciiTheme="minorEastAsia" w:hAnsiTheme="minorEastAsia" w:cs="新細明體"/>
                <w:color w:val="000000"/>
                <w:kern w:val="0"/>
                <w:sz w:val="28"/>
                <w:szCs w:val="28"/>
              </w:rPr>
              <w:t xml:space="preserve">  機關</w:t>
            </w:r>
          </w:p>
        </w:tc>
        <w:tc>
          <w:tcPr>
            <w:tcW w:w="2160" w:type="dxa"/>
            <w:vAlign w:val="center"/>
          </w:tcPr>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法規遵循</w:t>
            </w:r>
          </w:p>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職業安全衛生</w:t>
            </w:r>
          </w:p>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員工多元化與平等關係</w:t>
            </w:r>
          </w:p>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公司治理</w:t>
            </w:r>
          </w:p>
          <w:p w:rsidR="00044433" w:rsidRPr="001736AD" w:rsidRDefault="00044433" w:rsidP="00044433">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勞雇關係</w:t>
            </w:r>
          </w:p>
        </w:tc>
        <w:tc>
          <w:tcPr>
            <w:tcW w:w="3118" w:type="dxa"/>
            <w:vAlign w:val="center"/>
          </w:tcPr>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參與主管機關舉辦之座談會、研討會、各項評鑑</w:t>
            </w:r>
            <w:r w:rsidRPr="001736AD">
              <w:rPr>
                <w:rFonts w:asciiTheme="minorEastAsia" w:hAnsiTheme="minorEastAsia" w:cs="新細明體" w:hint="eastAsia"/>
                <w:color w:val="313131"/>
                <w:kern w:val="0"/>
                <w:sz w:val="28"/>
                <w:szCs w:val="28"/>
              </w:rPr>
              <w:t>。(不定期)</w:t>
            </w:r>
          </w:p>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公文往來與拜訪(不定期)</w:t>
            </w:r>
          </w:p>
          <w:p w:rsidR="00044433" w:rsidRPr="001736AD" w:rsidRDefault="00044433" w:rsidP="00044433">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公司網站及公開資訊觀測站資訊之更新。(不定期)</w:t>
            </w:r>
          </w:p>
          <w:p w:rsidR="00044433" w:rsidRPr="001736AD" w:rsidRDefault="00044433" w:rsidP="00044433">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接受政府機關之評鑑(每年)</w:t>
            </w:r>
          </w:p>
        </w:tc>
        <w:tc>
          <w:tcPr>
            <w:tcW w:w="4678" w:type="dxa"/>
            <w:vAlign w:val="center"/>
          </w:tcPr>
          <w:p w:rsidR="00044433" w:rsidRPr="00E37024" w:rsidRDefault="00044433" w:rsidP="00E37024">
            <w:pPr>
              <w:spacing w:line="240" w:lineRule="atLeast"/>
              <w:ind w:left="182" w:hangingChars="76" w:hanging="182"/>
              <w:rPr>
                <w:rStyle w:val="a9"/>
                <w:rFonts w:asciiTheme="minorEastAsia" w:hAnsiTheme="minorEastAsia" w:cs="Arial"/>
                <w:color w:val="000000" w:themeColor="text1"/>
                <w:szCs w:val="24"/>
                <w:shd w:val="clear" w:color="auto" w:fill="FFFFFF"/>
              </w:rPr>
            </w:pPr>
            <w:r w:rsidRPr="00E37024">
              <w:rPr>
                <w:rFonts w:asciiTheme="minorEastAsia" w:hAnsiTheme="minorEastAsia" w:cs="新細明體" w:hint="eastAsia"/>
                <w:color w:val="000000" w:themeColor="text1"/>
                <w:kern w:val="0"/>
                <w:szCs w:val="24"/>
              </w:rPr>
              <w:t>.</w:t>
            </w:r>
            <w:r w:rsidRPr="00E37024">
              <w:rPr>
                <w:rFonts w:asciiTheme="minorEastAsia" w:hAnsiTheme="minorEastAsia" w:cs="新細明體"/>
                <w:bCs/>
                <w:color w:val="000000" w:themeColor="text1"/>
                <w:kern w:val="0"/>
                <w:szCs w:val="24"/>
              </w:rPr>
              <w:t xml:space="preserve"> 配合主管機關法規修訂作業程序參與相關單位舉辦之說明會配合主管機關監理與說明</w:t>
            </w:r>
            <w:r w:rsidRPr="00E37024">
              <w:rPr>
                <w:rFonts w:asciiTheme="minorEastAsia" w:hAnsiTheme="minorEastAsia" w:cs="新細明體" w:hint="eastAsia"/>
                <w:color w:val="000000" w:themeColor="text1"/>
                <w:kern w:val="0"/>
                <w:szCs w:val="24"/>
              </w:rPr>
              <w:t>。</w:t>
            </w:r>
          </w:p>
          <w:p w:rsidR="00044433" w:rsidRPr="00E37024" w:rsidRDefault="00044433"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w:t>
            </w:r>
            <w:r w:rsidRPr="00E37024">
              <w:rPr>
                <w:rFonts w:asciiTheme="minorEastAsia" w:hAnsiTheme="minorEastAsia" w:cs="新細明體"/>
                <w:color w:val="000000" w:themeColor="text1"/>
                <w:kern w:val="0"/>
                <w:szCs w:val="24"/>
              </w:rPr>
              <w:t xml:space="preserve"> </w:t>
            </w:r>
            <w:r w:rsidRPr="00E37024">
              <w:rPr>
                <w:rFonts w:asciiTheme="minorEastAsia" w:hAnsiTheme="minorEastAsia" w:cs="新細明體" w:hint="eastAsia"/>
                <w:color w:val="000000" w:themeColor="text1"/>
                <w:kern w:val="0"/>
                <w:szCs w:val="24"/>
              </w:rPr>
              <w:t>1</w:t>
            </w:r>
            <w:r w:rsidRPr="00E37024">
              <w:rPr>
                <w:rFonts w:asciiTheme="minorEastAsia" w:hAnsiTheme="minorEastAsia" w:cs="新細明體"/>
                <w:color w:val="000000" w:themeColor="text1"/>
                <w:kern w:val="0"/>
                <w:szCs w:val="24"/>
              </w:rPr>
              <w:t>1</w:t>
            </w:r>
            <w:r w:rsidR="00225499" w:rsidRPr="00E37024">
              <w:rPr>
                <w:rFonts w:asciiTheme="minorEastAsia" w:hAnsiTheme="minorEastAsia" w:cs="新細明體"/>
                <w:color w:val="000000" w:themeColor="text1"/>
                <w:kern w:val="0"/>
                <w:szCs w:val="24"/>
              </w:rPr>
              <w:t>3</w:t>
            </w:r>
            <w:r w:rsidRPr="00E37024">
              <w:rPr>
                <w:rFonts w:asciiTheme="minorEastAsia" w:hAnsiTheme="minorEastAsia" w:cs="新細明體" w:hint="eastAsia"/>
                <w:color w:val="000000" w:themeColor="text1"/>
                <w:kern w:val="0"/>
                <w:szCs w:val="24"/>
              </w:rPr>
              <w:t>年度公司治理評鑑為第</w:t>
            </w:r>
            <w:r w:rsidR="00225499" w:rsidRPr="00E37024">
              <w:rPr>
                <w:rFonts w:asciiTheme="minorEastAsia" w:hAnsiTheme="minorEastAsia" w:cs="新細明體" w:hint="eastAsia"/>
                <w:color w:val="000000" w:themeColor="text1"/>
                <w:kern w:val="0"/>
                <w:szCs w:val="24"/>
              </w:rPr>
              <w:t>2</w:t>
            </w:r>
            <w:r w:rsidRPr="00E37024">
              <w:rPr>
                <w:rFonts w:asciiTheme="minorEastAsia" w:hAnsiTheme="minorEastAsia" w:cs="新細明體" w:hint="eastAsia"/>
                <w:color w:val="000000" w:themeColor="text1"/>
                <w:kern w:val="0"/>
                <w:szCs w:val="24"/>
              </w:rPr>
              <w:t>級</w:t>
            </w:r>
            <w:r w:rsidRPr="00E37024">
              <w:rPr>
                <w:rFonts w:asciiTheme="minorEastAsia" w:hAnsiTheme="minorEastAsia" w:cs="新細明體"/>
                <w:color w:val="000000" w:themeColor="text1"/>
                <w:kern w:val="0"/>
                <w:szCs w:val="24"/>
              </w:rPr>
              <w:t>(</w:t>
            </w:r>
            <w:r w:rsidR="000517B6" w:rsidRPr="00E37024">
              <w:rPr>
                <w:rFonts w:asciiTheme="minorEastAsia" w:hAnsiTheme="minorEastAsia" w:cs="新細明體"/>
                <w:color w:val="000000" w:themeColor="text1"/>
                <w:kern w:val="0"/>
                <w:szCs w:val="24"/>
              </w:rPr>
              <w:t>6%~20</w:t>
            </w:r>
            <w:r w:rsidRPr="00E37024">
              <w:rPr>
                <w:rFonts w:asciiTheme="minorEastAsia" w:hAnsiTheme="minorEastAsia" w:cs="新細明體"/>
                <w:color w:val="000000" w:themeColor="text1"/>
                <w:kern w:val="0"/>
                <w:szCs w:val="24"/>
              </w:rPr>
              <w:t>%)</w:t>
            </w:r>
            <w:r w:rsidRPr="00E37024">
              <w:rPr>
                <w:rFonts w:asciiTheme="minorEastAsia" w:hAnsiTheme="minorEastAsia" w:cs="新細明體" w:hint="eastAsia"/>
                <w:color w:val="000000" w:themeColor="text1"/>
                <w:kern w:val="0"/>
                <w:szCs w:val="24"/>
              </w:rPr>
              <w:t>。</w:t>
            </w:r>
          </w:p>
        </w:tc>
      </w:tr>
      <w:tr w:rsidR="00187BDF" w:rsidRPr="001736AD" w:rsidTr="0027778B">
        <w:trPr>
          <w:trHeight w:val="3252"/>
        </w:trPr>
        <w:tc>
          <w:tcPr>
            <w:tcW w:w="1101" w:type="dxa"/>
            <w:vAlign w:val="center"/>
          </w:tcPr>
          <w:p w:rsidR="00187BDF" w:rsidRPr="001736AD" w:rsidRDefault="00187BDF" w:rsidP="00187BDF">
            <w:pPr>
              <w:spacing w:line="360" w:lineRule="exact"/>
              <w:jc w:val="center"/>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銀行</w:t>
            </w:r>
          </w:p>
        </w:tc>
        <w:tc>
          <w:tcPr>
            <w:tcW w:w="2160" w:type="dxa"/>
            <w:vAlign w:val="center"/>
          </w:tcPr>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營運績效</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永續政策</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風險控管</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公司治理</w:t>
            </w:r>
          </w:p>
        </w:tc>
        <w:tc>
          <w:tcPr>
            <w:tcW w:w="3118" w:type="dxa"/>
            <w:vAlign w:val="center"/>
          </w:tcPr>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股東大會</w:t>
            </w:r>
            <w:r w:rsidRPr="001736AD">
              <w:rPr>
                <w:rFonts w:asciiTheme="minorEastAsia" w:hAnsiTheme="minorEastAsia" w:cs="新細明體" w:hint="eastAsia"/>
                <w:color w:val="313131"/>
                <w:kern w:val="0"/>
                <w:sz w:val="28"/>
                <w:szCs w:val="28"/>
              </w:rPr>
              <w:t>(每年)</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年報</w:t>
            </w:r>
            <w:r w:rsidRPr="001736AD">
              <w:rPr>
                <w:rFonts w:asciiTheme="minorEastAsia" w:hAnsiTheme="minorEastAsia" w:cs="新細明體" w:hint="eastAsia"/>
                <w:color w:val="313131"/>
                <w:kern w:val="0"/>
                <w:sz w:val="28"/>
                <w:szCs w:val="28"/>
              </w:rPr>
              <w:t>(每年)</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財務報告</w:t>
            </w:r>
            <w:r w:rsidRPr="001736AD">
              <w:rPr>
                <w:rFonts w:asciiTheme="minorEastAsia" w:hAnsiTheme="minorEastAsia" w:cs="新細明體" w:hint="eastAsia"/>
                <w:color w:val="313131"/>
                <w:kern w:val="0"/>
                <w:sz w:val="28"/>
                <w:szCs w:val="28"/>
              </w:rPr>
              <w:t>(每季)</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信用評等</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法人說明會</w:t>
            </w:r>
            <w:r w:rsidRPr="001736AD">
              <w:rPr>
                <w:rFonts w:asciiTheme="minorEastAsia" w:hAnsiTheme="minorEastAsia" w:cs="新細明體" w:hint="eastAsia"/>
                <w:color w:val="313131"/>
                <w:kern w:val="0"/>
                <w:sz w:val="28"/>
                <w:szCs w:val="28"/>
              </w:rPr>
              <w:t>(每年至少1次)</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公司網站及公開資訊觀測站資訊之更新。(不定期)</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發言人系統(即時)</w:t>
            </w:r>
          </w:p>
        </w:tc>
        <w:tc>
          <w:tcPr>
            <w:tcW w:w="4678" w:type="dxa"/>
            <w:vAlign w:val="center"/>
          </w:tcPr>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 xml:space="preserve">. </w:t>
            </w:r>
            <w:r w:rsidRPr="00E37024">
              <w:rPr>
                <w:rFonts w:asciiTheme="minorEastAsia" w:hAnsiTheme="minorEastAsia" w:cs="新細明體"/>
                <w:color w:val="000000" w:themeColor="text1"/>
                <w:kern w:val="0"/>
                <w:szCs w:val="24"/>
              </w:rPr>
              <w:t>11</w:t>
            </w:r>
            <w:r w:rsidR="006F5B11" w:rsidRPr="00E37024">
              <w:rPr>
                <w:rFonts w:asciiTheme="minorEastAsia" w:hAnsiTheme="minorEastAsia" w:cs="新細明體"/>
                <w:color w:val="000000" w:themeColor="text1"/>
                <w:kern w:val="0"/>
                <w:szCs w:val="24"/>
              </w:rPr>
              <w:t>3</w:t>
            </w:r>
            <w:r w:rsidRPr="00E37024">
              <w:rPr>
                <w:rFonts w:asciiTheme="minorEastAsia" w:hAnsiTheme="minorEastAsia" w:cs="新細明體" w:hint="eastAsia"/>
                <w:color w:val="000000" w:themeColor="text1"/>
                <w:kern w:val="0"/>
                <w:szCs w:val="24"/>
              </w:rPr>
              <w:t>年</w:t>
            </w:r>
            <w:r w:rsidRPr="00E37024">
              <w:rPr>
                <w:rFonts w:asciiTheme="minorEastAsia" w:hAnsiTheme="minorEastAsia" w:cs="新細明體"/>
                <w:color w:val="000000" w:themeColor="text1"/>
                <w:kern w:val="0"/>
                <w:szCs w:val="24"/>
              </w:rPr>
              <w:t>股東</w:t>
            </w:r>
            <w:r w:rsidRPr="00E37024">
              <w:rPr>
                <w:rFonts w:asciiTheme="minorEastAsia" w:hAnsiTheme="minorEastAsia" w:cs="新細明體" w:hint="eastAsia"/>
                <w:color w:val="000000" w:themeColor="text1"/>
                <w:kern w:val="0"/>
                <w:szCs w:val="24"/>
              </w:rPr>
              <w:t>常會</w:t>
            </w:r>
            <w:r w:rsidRPr="00E37024">
              <w:rPr>
                <w:rFonts w:asciiTheme="minorEastAsia" w:hAnsiTheme="minorEastAsia" w:cs="新細明體"/>
                <w:color w:val="000000" w:themeColor="text1"/>
                <w:kern w:val="0"/>
                <w:szCs w:val="24"/>
              </w:rPr>
              <w:t>會</w:t>
            </w:r>
            <w:r w:rsidRPr="00E37024">
              <w:rPr>
                <w:rFonts w:asciiTheme="minorEastAsia" w:hAnsiTheme="minorEastAsia" w:cs="新細明體" w:hint="eastAsia"/>
                <w:color w:val="000000" w:themeColor="text1"/>
                <w:kern w:val="0"/>
                <w:szCs w:val="24"/>
              </w:rPr>
              <w:t>於</w:t>
            </w:r>
            <w:r w:rsidR="003035E1" w:rsidRPr="00E37024">
              <w:rPr>
                <w:rFonts w:asciiTheme="minorEastAsia" w:hAnsiTheme="minorEastAsia" w:cs="新細明體"/>
                <w:color w:val="000000" w:themeColor="text1"/>
                <w:kern w:val="0"/>
                <w:szCs w:val="24"/>
              </w:rPr>
              <w:t>5</w:t>
            </w:r>
            <w:r w:rsidRPr="00E37024">
              <w:rPr>
                <w:rFonts w:asciiTheme="minorEastAsia" w:hAnsiTheme="minorEastAsia" w:cs="新細明體" w:hint="eastAsia"/>
                <w:color w:val="000000" w:themeColor="text1"/>
                <w:kern w:val="0"/>
                <w:szCs w:val="24"/>
              </w:rPr>
              <w:t>/</w:t>
            </w:r>
            <w:r w:rsidR="003035E1" w:rsidRPr="00E37024">
              <w:rPr>
                <w:rFonts w:asciiTheme="minorEastAsia" w:hAnsiTheme="minorEastAsia" w:cs="新細明體"/>
                <w:color w:val="000000" w:themeColor="text1"/>
                <w:kern w:val="0"/>
                <w:szCs w:val="24"/>
              </w:rPr>
              <w:t>24</w:t>
            </w:r>
            <w:r w:rsidRPr="00E37024">
              <w:rPr>
                <w:rFonts w:asciiTheme="minorEastAsia" w:hAnsiTheme="minorEastAsia" w:cs="新細明體" w:hint="eastAsia"/>
                <w:color w:val="000000" w:themeColor="text1"/>
                <w:kern w:val="0"/>
                <w:szCs w:val="24"/>
              </w:rPr>
              <w:t>召開。</w:t>
            </w:r>
          </w:p>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w:t>
            </w:r>
            <w:r w:rsidRPr="00E37024">
              <w:rPr>
                <w:rFonts w:asciiTheme="minorEastAsia" w:hAnsiTheme="minorEastAsia" w:cs="新細明體"/>
                <w:color w:val="000000" w:themeColor="text1"/>
                <w:kern w:val="0"/>
                <w:szCs w:val="24"/>
              </w:rPr>
              <w:t xml:space="preserve"> </w:t>
            </w:r>
            <w:r w:rsidRPr="00E37024">
              <w:rPr>
                <w:rFonts w:asciiTheme="minorEastAsia" w:hAnsiTheme="minorEastAsia" w:cs="新細明體" w:hint="eastAsia"/>
                <w:color w:val="000000" w:themeColor="text1"/>
                <w:kern w:val="0"/>
                <w:szCs w:val="24"/>
              </w:rPr>
              <w:t>本年度共發出</w:t>
            </w:r>
            <w:r w:rsidRPr="00E37024">
              <w:rPr>
                <w:rFonts w:asciiTheme="minorEastAsia" w:hAnsiTheme="minorEastAsia" w:cs="新細明體"/>
                <w:color w:val="000000" w:themeColor="text1"/>
                <w:kern w:val="0"/>
                <w:szCs w:val="24"/>
              </w:rPr>
              <w:t>中/英文重大訊息</w:t>
            </w:r>
            <w:r w:rsidRPr="00E37024">
              <w:rPr>
                <w:rFonts w:asciiTheme="minorEastAsia" w:hAnsiTheme="minorEastAsia" w:cs="新細明體" w:hint="eastAsia"/>
                <w:color w:val="000000" w:themeColor="text1"/>
                <w:kern w:val="0"/>
                <w:szCs w:val="24"/>
              </w:rPr>
              <w:t>計</w:t>
            </w:r>
            <w:r w:rsidR="00E30DAD" w:rsidRPr="00E37024">
              <w:rPr>
                <w:rFonts w:asciiTheme="minorEastAsia" w:hAnsiTheme="minorEastAsia" w:cs="新細明體"/>
                <w:color w:val="000000" w:themeColor="text1"/>
                <w:kern w:val="0"/>
                <w:szCs w:val="24"/>
              </w:rPr>
              <w:t>14</w:t>
            </w:r>
            <w:r w:rsidRPr="00E37024">
              <w:rPr>
                <w:rFonts w:asciiTheme="minorEastAsia" w:hAnsiTheme="minorEastAsia" w:cs="新細明體" w:hint="eastAsia"/>
                <w:color w:val="000000" w:themeColor="text1"/>
                <w:kern w:val="0"/>
                <w:szCs w:val="24"/>
              </w:rPr>
              <w:t>則。</w:t>
            </w:r>
          </w:p>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 本年度於</w:t>
            </w:r>
            <w:r w:rsidR="006F5B11" w:rsidRPr="00E37024">
              <w:rPr>
                <w:rFonts w:asciiTheme="minorEastAsia" w:hAnsiTheme="minorEastAsia" w:cs="新細明體" w:hint="eastAsia"/>
                <w:color w:val="000000" w:themeColor="text1"/>
                <w:kern w:val="0"/>
                <w:szCs w:val="24"/>
              </w:rPr>
              <w:t>9/18</w:t>
            </w:r>
            <w:r w:rsidRPr="00E37024">
              <w:rPr>
                <w:rFonts w:asciiTheme="minorEastAsia" w:hAnsiTheme="minorEastAsia" w:cs="新細明體" w:hint="eastAsia"/>
                <w:color w:val="000000" w:themeColor="text1"/>
                <w:kern w:val="0"/>
                <w:szCs w:val="24"/>
              </w:rPr>
              <w:t>舉辦法人說明會。</w:t>
            </w:r>
          </w:p>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w:t>
            </w:r>
            <w:r w:rsidRPr="00E37024">
              <w:rPr>
                <w:rFonts w:asciiTheme="minorEastAsia" w:hAnsiTheme="minorEastAsia" w:cs="新細明體"/>
                <w:color w:val="000000" w:themeColor="text1"/>
                <w:kern w:val="0"/>
                <w:szCs w:val="24"/>
              </w:rPr>
              <w:t xml:space="preserve"> 11</w:t>
            </w:r>
            <w:r w:rsidR="003F3672" w:rsidRPr="00E37024">
              <w:rPr>
                <w:rFonts w:asciiTheme="minorEastAsia" w:hAnsiTheme="minorEastAsia" w:cs="新細明體" w:hint="eastAsia"/>
                <w:color w:val="000000" w:themeColor="text1"/>
                <w:kern w:val="0"/>
                <w:szCs w:val="24"/>
              </w:rPr>
              <w:t>3</w:t>
            </w:r>
            <w:r w:rsidRPr="00E37024">
              <w:rPr>
                <w:rFonts w:asciiTheme="minorEastAsia" w:hAnsiTheme="minorEastAsia" w:cs="新細明體" w:hint="eastAsia"/>
                <w:color w:val="000000" w:themeColor="text1"/>
                <w:kern w:val="0"/>
                <w:szCs w:val="24"/>
              </w:rPr>
              <w:t>年T</w:t>
            </w:r>
            <w:r w:rsidRPr="00E37024">
              <w:rPr>
                <w:rFonts w:asciiTheme="minorEastAsia" w:hAnsiTheme="minorEastAsia" w:cs="新細明體"/>
                <w:color w:val="000000" w:themeColor="text1"/>
                <w:kern w:val="0"/>
                <w:szCs w:val="24"/>
              </w:rPr>
              <w:t>CRI</w:t>
            </w:r>
            <w:r w:rsidRPr="00E37024">
              <w:rPr>
                <w:rFonts w:asciiTheme="minorEastAsia" w:hAnsiTheme="minorEastAsia" w:cs="新細明體" w:hint="eastAsia"/>
                <w:color w:val="000000" w:themeColor="text1"/>
                <w:kern w:val="0"/>
                <w:szCs w:val="24"/>
              </w:rPr>
              <w:t>信用評等為第6級。</w:t>
            </w:r>
          </w:p>
        </w:tc>
      </w:tr>
      <w:tr w:rsidR="00187BDF" w:rsidRPr="001736AD" w:rsidTr="0027778B">
        <w:trPr>
          <w:trHeight w:val="3960"/>
        </w:trPr>
        <w:tc>
          <w:tcPr>
            <w:tcW w:w="1101" w:type="dxa"/>
            <w:vAlign w:val="center"/>
          </w:tcPr>
          <w:p w:rsidR="00187BDF" w:rsidRPr="001736AD" w:rsidRDefault="00187BDF" w:rsidP="00187BDF">
            <w:pPr>
              <w:spacing w:line="360" w:lineRule="exact"/>
              <w:jc w:val="center"/>
              <w:rPr>
                <w:rFonts w:asciiTheme="minorEastAsia" w:hAnsiTheme="minorEastAsia" w:cs="新細明體"/>
                <w:color w:val="000000"/>
                <w:kern w:val="0"/>
                <w:sz w:val="28"/>
                <w:szCs w:val="28"/>
              </w:rPr>
            </w:pPr>
            <w:r w:rsidRPr="001736AD">
              <w:rPr>
                <w:rFonts w:asciiTheme="minorEastAsia" w:hAnsiTheme="minorEastAsia" w:cs="新細明體"/>
                <w:color w:val="000000"/>
                <w:kern w:val="0"/>
                <w:sz w:val="28"/>
                <w:szCs w:val="28"/>
              </w:rPr>
              <w:lastRenderedPageBreak/>
              <w:t>社區/</w:t>
            </w:r>
          </w:p>
          <w:p w:rsidR="00187BDF" w:rsidRPr="001736AD" w:rsidRDefault="00187BDF" w:rsidP="00187BDF">
            <w:pPr>
              <w:spacing w:line="360" w:lineRule="exact"/>
              <w:jc w:val="center"/>
              <w:rPr>
                <w:rFonts w:asciiTheme="minorEastAsia" w:hAnsiTheme="minorEastAsia"/>
                <w:sz w:val="28"/>
                <w:szCs w:val="28"/>
              </w:rPr>
            </w:pPr>
            <w:r w:rsidRPr="001736AD">
              <w:rPr>
                <w:rFonts w:asciiTheme="minorEastAsia" w:hAnsiTheme="minorEastAsia" w:cs="新細明體"/>
                <w:color w:val="000000"/>
                <w:kern w:val="0"/>
                <w:sz w:val="28"/>
                <w:szCs w:val="28"/>
              </w:rPr>
              <w:t>非營利</w:t>
            </w:r>
            <w:r w:rsidRPr="001736AD">
              <w:rPr>
                <w:rFonts w:asciiTheme="minorEastAsia" w:hAnsiTheme="minorEastAsia" w:cs="新細明體" w:hint="eastAsia"/>
                <w:color w:val="000000"/>
                <w:kern w:val="0"/>
                <w:sz w:val="28"/>
                <w:szCs w:val="28"/>
              </w:rPr>
              <w:t xml:space="preserve"> </w:t>
            </w:r>
            <w:r w:rsidRPr="001736AD">
              <w:rPr>
                <w:rFonts w:asciiTheme="minorEastAsia" w:hAnsiTheme="minorEastAsia" w:cs="新細明體"/>
                <w:color w:val="000000"/>
                <w:kern w:val="0"/>
                <w:sz w:val="28"/>
                <w:szCs w:val="28"/>
              </w:rPr>
              <w:t>組織</w:t>
            </w:r>
          </w:p>
        </w:tc>
        <w:tc>
          <w:tcPr>
            <w:tcW w:w="2160" w:type="dxa"/>
            <w:vAlign w:val="center"/>
          </w:tcPr>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社會參與</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w:t>
            </w:r>
            <w:r w:rsidRPr="001736AD">
              <w:rPr>
                <w:rFonts w:asciiTheme="minorEastAsia" w:hAnsiTheme="minorEastAsia" w:cs="新細明體" w:hint="eastAsia"/>
                <w:color w:val="313131"/>
                <w:kern w:val="0"/>
                <w:sz w:val="28"/>
                <w:szCs w:val="28"/>
              </w:rPr>
              <w:t>企業形象</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w:t>
            </w:r>
            <w:r w:rsidRPr="001736AD">
              <w:rPr>
                <w:rFonts w:asciiTheme="minorEastAsia" w:hAnsiTheme="minorEastAsia" w:cs="新細明體"/>
                <w:color w:val="313131"/>
                <w:kern w:val="0"/>
                <w:sz w:val="28"/>
                <w:szCs w:val="28"/>
              </w:rPr>
              <w:t xml:space="preserve"> </w:t>
            </w:r>
            <w:r w:rsidRPr="001736AD">
              <w:rPr>
                <w:rFonts w:asciiTheme="minorEastAsia" w:hAnsiTheme="minorEastAsia" w:cs="新細明體" w:hint="eastAsia"/>
                <w:color w:val="313131"/>
                <w:kern w:val="0"/>
                <w:sz w:val="28"/>
                <w:szCs w:val="28"/>
              </w:rPr>
              <w:t>誠信與法遵</w:t>
            </w:r>
          </w:p>
        </w:tc>
        <w:tc>
          <w:tcPr>
            <w:tcW w:w="3118" w:type="dxa"/>
            <w:vAlign w:val="center"/>
          </w:tcPr>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保持與社區居民良性溝通</w:t>
            </w:r>
            <w:r w:rsidRPr="001736AD">
              <w:rPr>
                <w:rFonts w:asciiTheme="minorEastAsia" w:hAnsiTheme="minorEastAsia" w:cs="新細明體" w:hint="eastAsia"/>
                <w:color w:val="313131"/>
                <w:kern w:val="0"/>
                <w:sz w:val="28"/>
                <w:szCs w:val="28"/>
              </w:rPr>
              <w:t>(不定期)</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參加工業區各項活動</w:t>
            </w:r>
            <w:r w:rsidRPr="001736AD">
              <w:rPr>
                <w:rFonts w:asciiTheme="minorEastAsia" w:hAnsiTheme="minorEastAsia" w:cs="新細明體" w:hint="eastAsia"/>
                <w:color w:val="313131"/>
                <w:kern w:val="0"/>
                <w:sz w:val="28"/>
                <w:szCs w:val="28"/>
              </w:rPr>
              <w:t>(不定期)</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參與、贊助社區文化團體之活動</w:t>
            </w:r>
            <w:r w:rsidRPr="001736AD">
              <w:rPr>
                <w:rFonts w:asciiTheme="minorEastAsia" w:hAnsiTheme="minorEastAsia" w:cs="新細明體" w:hint="eastAsia"/>
                <w:color w:val="313131"/>
                <w:kern w:val="0"/>
                <w:sz w:val="28"/>
                <w:szCs w:val="28"/>
              </w:rPr>
              <w:t>(不定期)</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公益慈善活動</w:t>
            </w:r>
            <w:r w:rsidRPr="001736AD">
              <w:rPr>
                <w:rFonts w:asciiTheme="minorEastAsia" w:hAnsiTheme="minorEastAsia" w:cs="新細明體" w:hint="eastAsia"/>
                <w:color w:val="313131"/>
                <w:kern w:val="0"/>
                <w:sz w:val="28"/>
                <w:szCs w:val="28"/>
              </w:rPr>
              <w:t>(不定期)</w:t>
            </w:r>
          </w:p>
          <w:p w:rsidR="00187BDF" w:rsidRPr="001736AD" w:rsidRDefault="00187BDF" w:rsidP="00187BDF">
            <w:pPr>
              <w:spacing w:line="360" w:lineRule="exact"/>
              <w:ind w:left="213" w:hangingChars="76" w:hanging="213"/>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參與社團團體活動或座談會</w:t>
            </w:r>
            <w:r w:rsidRPr="001736AD">
              <w:rPr>
                <w:rFonts w:asciiTheme="minorEastAsia" w:hAnsiTheme="minorEastAsia" w:cs="新細明體" w:hint="eastAsia"/>
                <w:color w:val="313131"/>
                <w:kern w:val="0"/>
                <w:sz w:val="28"/>
                <w:szCs w:val="28"/>
              </w:rPr>
              <w:t>(不定期)</w:t>
            </w:r>
          </w:p>
          <w:p w:rsidR="00187BDF" w:rsidRPr="001736AD" w:rsidRDefault="00187BDF" w:rsidP="00187BDF">
            <w:pPr>
              <w:spacing w:line="360" w:lineRule="exact"/>
              <w:ind w:left="213" w:hangingChars="76" w:hanging="213"/>
              <w:jc w:val="both"/>
              <w:rPr>
                <w:rFonts w:asciiTheme="minorEastAsia" w:hAnsiTheme="minorEastAsia" w:cs="新細明體"/>
                <w:color w:val="313131"/>
                <w:kern w:val="0"/>
                <w:sz w:val="28"/>
                <w:szCs w:val="28"/>
              </w:rPr>
            </w:pPr>
            <w:r w:rsidRPr="001736AD">
              <w:rPr>
                <w:rFonts w:asciiTheme="minorEastAsia" w:hAnsiTheme="minorEastAsia" w:cs="新細明體" w:hint="eastAsia"/>
                <w:color w:val="313131"/>
                <w:kern w:val="0"/>
                <w:sz w:val="28"/>
                <w:szCs w:val="28"/>
              </w:rPr>
              <w:t xml:space="preserve">. </w:t>
            </w:r>
            <w:r w:rsidRPr="001736AD">
              <w:rPr>
                <w:rFonts w:asciiTheme="minorEastAsia" w:hAnsiTheme="minorEastAsia" w:cs="新細明體"/>
                <w:color w:val="313131"/>
                <w:kern w:val="0"/>
                <w:sz w:val="28"/>
                <w:szCs w:val="28"/>
              </w:rPr>
              <w:t>參與外部協會運作</w:t>
            </w:r>
            <w:r w:rsidRPr="001736AD">
              <w:rPr>
                <w:rFonts w:asciiTheme="minorEastAsia" w:hAnsiTheme="minorEastAsia" w:cs="新細明體" w:hint="eastAsia"/>
                <w:color w:val="313131"/>
                <w:kern w:val="0"/>
                <w:sz w:val="28"/>
                <w:szCs w:val="28"/>
              </w:rPr>
              <w:t>(不定期)</w:t>
            </w:r>
          </w:p>
        </w:tc>
        <w:tc>
          <w:tcPr>
            <w:tcW w:w="4678" w:type="dxa"/>
            <w:vAlign w:val="center"/>
          </w:tcPr>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本年度舉辦員工廠內捐血活動計 2 場計44 人次，另廠外捐血計 40 人次。</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本年度參與社團法人舊鞋救命國際基督關懷協會之捐贈活動。</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本年度參與勵馨基金會高雄分事務所之愛心物資捐贈活動。</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元晶愛地球社團辦理年度跳蚤義賣活動。</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元晶愛地球社團與人禾環境倫理發展基金會辦理4場次環境課程。</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元晶愛地球社進行動物救援活動。</w:t>
            </w:r>
          </w:p>
          <w:p w:rsidR="005A071D"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元晶愛地球社進行年度紅包義賣活動。</w:t>
            </w:r>
          </w:p>
          <w:p w:rsidR="00A60128" w:rsidRPr="00E37024" w:rsidRDefault="005A071D" w:rsidP="00E37024">
            <w:pPr>
              <w:spacing w:line="240" w:lineRule="atLeast"/>
              <w:ind w:left="182" w:hangingChars="76" w:hanging="182"/>
              <w:rPr>
                <w:rFonts w:asciiTheme="minorEastAsia" w:hAnsiTheme="minorEastAsia" w:cs="新細明體"/>
                <w:color w:val="313131"/>
                <w:kern w:val="0"/>
                <w:szCs w:val="24"/>
              </w:rPr>
            </w:pPr>
            <w:r w:rsidRPr="00E37024">
              <w:rPr>
                <w:rFonts w:asciiTheme="minorEastAsia" w:hAnsiTheme="minorEastAsia" w:cs="新細明體" w:hint="eastAsia"/>
                <w:color w:val="313131"/>
                <w:kern w:val="0"/>
                <w:szCs w:val="24"/>
              </w:rPr>
              <w:t>. 元晶愛地球社進行環境美化認養花圃活動。</w:t>
            </w:r>
          </w:p>
        </w:tc>
      </w:tr>
      <w:tr w:rsidR="00E37024" w:rsidRPr="00E37024" w:rsidTr="0027778B">
        <w:trPr>
          <w:trHeight w:val="976"/>
        </w:trPr>
        <w:tc>
          <w:tcPr>
            <w:tcW w:w="1101" w:type="dxa"/>
            <w:vAlign w:val="center"/>
          </w:tcPr>
          <w:p w:rsidR="00187BDF" w:rsidRPr="00E37024" w:rsidRDefault="00187BDF" w:rsidP="00187BDF">
            <w:pPr>
              <w:spacing w:line="360" w:lineRule="exact"/>
              <w:jc w:val="center"/>
              <w:rPr>
                <w:rFonts w:asciiTheme="minorEastAsia" w:hAnsiTheme="minorEastAsia"/>
                <w:color w:val="000000" w:themeColor="text1"/>
                <w:sz w:val="28"/>
                <w:szCs w:val="28"/>
              </w:rPr>
            </w:pPr>
            <w:r w:rsidRPr="00E37024">
              <w:rPr>
                <w:rFonts w:asciiTheme="minorEastAsia" w:hAnsiTheme="minorEastAsia"/>
                <w:color w:val="000000" w:themeColor="text1"/>
                <w:sz w:val="28"/>
                <w:szCs w:val="28"/>
              </w:rPr>
              <w:t>新聞</w:t>
            </w:r>
            <w:r w:rsidRPr="00E37024">
              <w:rPr>
                <w:rFonts w:asciiTheme="minorEastAsia" w:hAnsiTheme="minorEastAsia" w:hint="eastAsia"/>
                <w:color w:val="000000" w:themeColor="text1"/>
                <w:sz w:val="28"/>
                <w:szCs w:val="28"/>
              </w:rPr>
              <w:t xml:space="preserve"> </w:t>
            </w:r>
            <w:r w:rsidRPr="00E37024">
              <w:rPr>
                <w:rFonts w:asciiTheme="minorEastAsia" w:hAnsiTheme="minorEastAsia"/>
                <w:color w:val="000000" w:themeColor="text1"/>
                <w:sz w:val="28"/>
                <w:szCs w:val="28"/>
              </w:rPr>
              <w:t xml:space="preserve">  媒體</w:t>
            </w:r>
          </w:p>
        </w:tc>
        <w:tc>
          <w:tcPr>
            <w:tcW w:w="2160" w:type="dxa"/>
            <w:vAlign w:val="center"/>
          </w:tcPr>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公司治理與營運</w:t>
            </w:r>
          </w:p>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企業形象</w:t>
            </w:r>
          </w:p>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資</w:t>
            </w:r>
            <w:r w:rsidRPr="00E37024">
              <w:rPr>
                <w:rFonts w:asciiTheme="minorEastAsia" w:hAnsiTheme="minorEastAsia" w:cs="新細明體"/>
                <w:color w:val="000000" w:themeColor="text1"/>
                <w:kern w:val="0"/>
                <w:sz w:val="28"/>
                <w:szCs w:val="28"/>
              </w:rPr>
              <w:t>訊揭露</w:t>
            </w:r>
          </w:p>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誠信與法遵</w:t>
            </w:r>
          </w:p>
          <w:p w:rsidR="00187BDF" w:rsidRPr="00E37024" w:rsidRDefault="00187BDF" w:rsidP="00187BDF">
            <w:pPr>
              <w:spacing w:line="360" w:lineRule="exact"/>
              <w:ind w:left="213" w:hangingChars="76" w:hanging="213"/>
              <w:jc w:val="both"/>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風險管理</w:t>
            </w:r>
          </w:p>
        </w:tc>
        <w:tc>
          <w:tcPr>
            <w:tcW w:w="3118" w:type="dxa"/>
            <w:vAlign w:val="center"/>
          </w:tcPr>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媒體</w:t>
            </w:r>
            <w:r w:rsidRPr="00E37024">
              <w:rPr>
                <w:rFonts w:asciiTheme="minorEastAsia" w:hAnsiTheme="minorEastAsia" w:cs="新細明體"/>
                <w:color w:val="000000" w:themeColor="text1"/>
                <w:kern w:val="0"/>
                <w:sz w:val="28"/>
                <w:szCs w:val="28"/>
              </w:rPr>
              <w:t>採訪</w:t>
            </w:r>
            <w:r w:rsidRPr="00E37024">
              <w:rPr>
                <w:rFonts w:asciiTheme="minorEastAsia" w:hAnsiTheme="minorEastAsia" w:cs="新細明體" w:hint="eastAsia"/>
                <w:color w:val="000000" w:themeColor="text1"/>
                <w:kern w:val="0"/>
                <w:sz w:val="28"/>
                <w:szCs w:val="28"/>
              </w:rPr>
              <w:t>及</w:t>
            </w:r>
            <w:r w:rsidRPr="00E37024">
              <w:rPr>
                <w:rFonts w:asciiTheme="minorEastAsia" w:hAnsiTheme="minorEastAsia" w:cs="新細明體"/>
                <w:color w:val="000000" w:themeColor="text1"/>
                <w:kern w:val="0"/>
                <w:sz w:val="28"/>
                <w:szCs w:val="28"/>
              </w:rPr>
              <w:t>發布新聞稿</w:t>
            </w:r>
            <w:r w:rsidRPr="00E37024">
              <w:rPr>
                <w:rFonts w:asciiTheme="minorEastAsia" w:hAnsiTheme="minorEastAsia" w:cs="新細明體" w:hint="eastAsia"/>
                <w:color w:val="000000" w:themeColor="text1"/>
                <w:kern w:val="0"/>
                <w:sz w:val="28"/>
                <w:szCs w:val="28"/>
              </w:rPr>
              <w:t>(不定期)</w:t>
            </w:r>
          </w:p>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w:t>
            </w:r>
            <w:r w:rsidRPr="00E37024">
              <w:rPr>
                <w:rFonts w:asciiTheme="minorEastAsia" w:hAnsiTheme="minorEastAsia" w:cs="新細明體"/>
                <w:color w:val="000000" w:themeColor="text1"/>
                <w:kern w:val="0"/>
                <w:sz w:val="28"/>
                <w:szCs w:val="28"/>
              </w:rPr>
              <w:t xml:space="preserve"> 不定期舉辦廠區參觀及餐敘聯誼</w:t>
            </w:r>
            <w:r w:rsidRPr="00E37024">
              <w:rPr>
                <w:rFonts w:asciiTheme="minorEastAsia" w:hAnsiTheme="minorEastAsia" w:cs="新細明體" w:hint="eastAsia"/>
                <w:color w:val="000000" w:themeColor="text1"/>
                <w:kern w:val="0"/>
                <w:sz w:val="28"/>
                <w:szCs w:val="28"/>
              </w:rPr>
              <w:t>(不定期)</w:t>
            </w:r>
          </w:p>
          <w:p w:rsidR="00187BDF" w:rsidRPr="00E37024" w:rsidRDefault="00187BDF" w:rsidP="00187BDF">
            <w:pPr>
              <w:spacing w:line="360" w:lineRule="exact"/>
              <w:ind w:left="213" w:hangingChars="76" w:hanging="213"/>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w:t>
            </w:r>
            <w:r w:rsidRPr="00E37024">
              <w:rPr>
                <w:rFonts w:asciiTheme="minorEastAsia" w:hAnsiTheme="minorEastAsia" w:cs="新細明體"/>
                <w:color w:val="000000" w:themeColor="text1"/>
                <w:kern w:val="0"/>
                <w:sz w:val="28"/>
                <w:szCs w:val="28"/>
              </w:rPr>
              <w:t xml:space="preserve"> 公司發言人</w:t>
            </w:r>
            <w:r w:rsidRPr="00E37024">
              <w:rPr>
                <w:rFonts w:asciiTheme="minorEastAsia" w:hAnsiTheme="minorEastAsia" w:cs="新細明體" w:hint="eastAsia"/>
                <w:color w:val="000000" w:themeColor="text1"/>
                <w:kern w:val="0"/>
                <w:sz w:val="28"/>
                <w:szCs w:val="28"/>
              </w:rPr>
              <w:t>(不定期)</w:t>
            </w:r>
          </w:p>
          <w:p w:rsidR="00187BDF" w:rsidRPr="00E37024" w:rsidRDefault="00187BDF" w:rsidP="00187BDF">
            <w:pPr>
              <w:spacing w:line="360" w:lineRule="exact"/>
              <w:ind w:left="213" w:hangingChars="76" w:hanging="213"/>
              <w:jc w:val="both"/>
              <w:rPr>
                <w:rFonts w:asciiTheme="minorEastAsia" w:hAnsiTheme="minorEastAsia" w:cs="新細明體"/>
                <w:color w:val="000000" w:themeColor="text1"/>
                <w:kern w:val="0"/>
                <w:sz w:val="28"/>
                <w:szCs w:val="28"/>
              </w:rPr>
            </w:pPr>
            <w:r w:rsidRPr="00E37024">
              <w:rPr>
                <w:rFonts w:asciiTheme="minorEastAsia" w:hAnsiTheme="minorEastAsia" w:cs="新細明體" w:hint="eastAsia"/>
                <w:color w:val="000000" w:themeColor="text1"/>
                <w:kern w:val="0"/>
                <w:sz w:val="28"/>
                <w:szCs w:val="28"/>
              </w:rPr>
              <w:t>. 公司網站及公開資訊觀測站資訊之更新。(不定期)</w:t>
            </w:r>
          </w:p>
        </w:tc>
        <w:tc>
          <w:tcPr>
            <w:tcW w:w="4678" w:type="dxa"/>
            <w:vAlign w:val="center"/>
          </w:tcPr>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 本年度於</w:t>
            </w:r>
            <w:r w:rsidR="002C3A0F" w:rsidRPr="00E37024">
              <w:rPr>
                <w:rFonts w:asciiTheme="minorEastAsia" w:hAnsiTheme="minorEastAsia" w:cs="新細明體" w:hint="eastAsia"/>
                <w:color w:val="000000" w:themeColor="text1"/>
                <w:kern w:val="0"/>
                <w:szCs w:val="24"/>
              </w:rPr>
              <w:t>9/18</w:t>
            </w:r>
            <w:r w:rsidRPr="00E37024">
              <w:rPr>
                <w:rFonts w:asciiTheme="minorEastAsia" w:hAnsiTheme="minorEastAsia" w:cs="新細明體" w:hint="eastAsia"/>
                <w:color w:val="000000" w:themeColor="text1"/>
                <w:kern w:val="0"/>
                <w:szCs w:val="24"/>
              </w:rPr>
              <w:t>舉辦有法人說明會(線上)。</w:t>
            </w:r>
          </w:p>
          <w:p w:rsidR="00187BDF" w:rsidRPr="00E37024" w:rsidRDefault="00187BDF" w:rsidP="00E37024">
            <w:pPr>
              <w:spacing w:line="240" w:lineRule="atLeast"/>
              <w:ind w:left="182" w:hangingChars="76" w:hanging="182"/>
              <w:rPr>
                <w:rFonts w:asciiTheme="minorEastAsia" w:hAnsiTheme="minorEastAsia" w:cs="新細明體"/>
                <w:color w:val="000000" w:themeColor="text1"/>
                <w:kern w:val="0"/>
                <w:szCs w:val="24"/>
              </w:rPr>
            </w:pPr>
            <w:r w:rsidRPr="00E37024">
              <w:rPr>
                <w:rFonts w:asciiTheme="minorEastAsia" w:hAnsiTheme="minorEastAsia" w:cs="新細明體" w:hint="eastAsia"/>
                <w:color w:val="000000" w:themeColor="text1"/>
                <w:kern w:val="0"/>
                <w:szCs w:val="24"/>
              </w:rPr>
              <w:t>. 本年度於1</w:t>
            </w:r>
            <w:r w:rsidRPr="00E37024">
              <w:rPr>
                <w:rFonts w:asciiTheme="minorEastAsia" w:hAnsiTheme="minorEastAsia" w:cs="新細明體"/>
                <w:color w:val="000000" w:themeColor="text1"/>
                <w:kern w:val="0"/>
                <w:szCs w:val="24"/>
              </w:rPr>
              <w:t>0/</w:t>
            </w:r>
            <w:r w:rsidR="002C3A0F" w:rsidRPr="00E37024">
              <w:rPr>
                <w:rFonts w:asciiTheme="minorEastAsia" w:hAnsiTheme="minorEastAsia" w:cs="新細明體"/>
                <w:color w:val="000000" w:themeColor="text1"/>
                <w:kern w:val="0"/>
                <w:szCs w:val="24"/>
              </w:rPr>
              <w:t>23~25</w:t>
            </w:r>
            <w:r w:rsidRPr="00E37024">
              <w:rPr>
                <w:rFonts w:asciiTheme="minorEastAsia" w:hAnsiTheme="minorEastAsia" w:cs="新細明體" w:hint="eastAsia"/>
                <w:color w:val="000000" w:themeColor="text1"/>
                <w:kern w:val="0"/>
                <w:szCs w:val="24"/>
              </w:rPr>
              <w:t>參與</w:t>
            </w:r>
            <w:r w:rsidR="00A71F61" w:rsidRPr="00E37024">
              <w:rPr>
                <w:rFonts w:asciiTheme="minorEastAsia" w:hAnsiTheme="minorEastAsia" w:cs="新細明體" w:hint="eastAsia"/>
                <w:color w:val="000000" w:themeColor="text1"/>
                <w:kern w:val="0"/>
                <w:szCs w:val="24"/>
              </w:rPr>
              <w:t>台北國際光電大展</w:t>
            </w:r>
            <w:r w:rsidRPr="00E37024">
              <w:rPr>
                <w:rFonts w:asciiTheme="minorEastAsia" w:hAnsiTheme="minorEastAsia" w:cs="新細明體" w:hint="eastAsia"/>
                <w:color w:val="000000" w:themeColor="text1"/>
                <w:kern w:val="0"/>
                <w:szCs w:val="24"/>
              </w:rPr>
              <w:t>之展出。</w:t>
            </w:r>
          </w:p>
        </w:tc>
      </w:tr>
    </w:tbl>
    <w:p w:rsidR="00E92179" w:rsidRPr="00E37024" w:rsidRDefault="00E92179" w:rsidP="00B438DA">
      <w:pPr>
        <w:spacing w:line="360" w:lineRule="exact"/>
        <w:rPr>
          <w:rFonts w:asciiTheme="minorEastAsia" w:hAnsiTheme="minorEastAsia"/>
          <w:color w:val="000000" w:themeColor="text1"/>
          <w:sz w:val="28"/>
          <w:szCs w:val="28"/>
        </w:rPr>
      </w:pPr>
    </w:p>
    <w:p w:rsidR="007363A3" w:rsidRPr="00E37024" w:rsidRDefault="007363A3" w:rsidP="007363A3">
      <w:pPr>
        <w:spacing w:line="360" w:lineRule="exact"/>
        <w:rPr>
          <w:rFonts w:asciiTheme="minorEastAsia" w:hAnsiTheme="minorEastAsia"/>
          <w:color w:val="000000" w:themeColor="text1"/>
          <w:sz w:val="28"/>
          <w:szCs w:val="28"/>
        </w:rPr>
      </w:pPr>
      <w:r w:rsidRPr="00E37024">
        <w:rPr>
          <w:rFonts w:asciiTheme="minorEastAsia" w:hAnsiTheme="minorEastAsia" w:hint="eastAsia"/>
          <w:color w:val="000000" w:themeColor="text1"/>
          <w:sz w:val="28"/>
          <w:szCs w:val="28"/>
        </w:rPr>
        <w:t>對於202</w:t>
      </w:r>
      <w:r w:rsidR="00E30DAD" w:rsidRPr="00E37024">
        <w:rPr>
          <w:rFonts w:asciiTheme="minorEastAsia" w:hAnsiTheme="minorEastAsia"/>
          <w:color w:val="000000" w:themeColor="text1"/>
          <w:sz w:val="28"/>
          <w:szCs w:val="28"/>
        </w:rPr>
        <w:t>4</w:t>
      </w:r>
      <w:r w:rsidRPr="00E37024">
        <w:rPr>
          <w:rFonts w:asciiTheme="minorEastAsia" w:hAnsiTheme="minorEastAsia" w:hint="eastAsia"/>
          <w:color w:val="000000" w:themeColor="text1"/>
          <w:sz w:val="28"/>
          <w:szCs w:val="28"/>
        </w:rPr>
        <w:t>年度各利害關係人溝通情形，已於 202</w:t>
      </w:r>
      <w:r w:rsidR="00E30DAD" w:rsidRPr="00E37024">
        <w:rPr>
          <w:rFonts w:asciiTheme="minorEastAsia" w:hAnsiTheme="minorEastAsia"/>
          <w:color w:val="000000" w:themeColor="text1"/>
          <w:sz w:val="28"/>
          <w:szCs w:val="28"/>
        </w:rPr>
        <w:t>4</w:t>
      </w:r>
      <w:r w:rsidRPr="00E37024">
        <w:rPr>
          <w:rFonts w:asciiTheme="minorEastAsia" w:hAnsiTheme="minorEastAsia" w:hint="eastAsia"/>
          <w:color w:val="000000" w:themeColor="text1"/>
          <w:sz w:val="28"/>
          <w:szCs w:val="28"/>
        </w:rPr>
        <w:t xml:space="preserve">年 12 月 </w:t>
      </w:r>
      <w:r w:rsidR="0028351E">
        <w:rPr>
          <w:rFonts w:asciiTheme="minorEastAsia" w:hAnsiTheme="minorEastAsia"/>
          <w:color w:val="000000" w:themeColor="text1"/>
          <w:sz w:val="28"/>
          <w:szCs w:val="28"/>
        </w:rPr>
        <w:t>26</w:t>
      </w:r>
      <w:r w:rsidRPr="00E37024">
        <w:rPr>
          <w:rFonts w:asciiTheme="minorEastAsia" w:hAnsiTheme="minorEastAsia" w:hint="eastAsia"/>
          <w:color w:val="000000" w:themeColor="text1"/>
          <w:sz w:val="28"/>
          <w:szCs w:val="28"/>
        </w:rPr>
        <w:t>日第五屆第</w:t>
      </w:r>
      <w:r w:rsidR="00E30DAD" w:rsidRPr="00E37024">
        <w:rPr>
          <w:rFonts w:asciiTheme="minorEastAsia" w:hAnsiTheme="minorEastAsia" w:hint="eastAsia"/>
          <w:color w:val="000000" w:themeColor="text1"/>
          <w:sz w:val="28"/>
          <w:szCs w:val="28"/>
        </w:rPr>
        <w:t>十七</w:t>
      </w:r>
      <w:r w:rsidRPr="00E37024">
        <w:rPr>
          <w:rFonts w:asciiTheme="minorEastAsia" w:hAnsiTheme="minorEastAsia" w:hint="eastAsia"/>
          <w:color w:val="000000" w:themeColor="text1"/>
          <w:sz w:val="28"/>
          <w:szCs w:val="28"/>
        </w:rPr>
        <w:t>次董事會之落實利害關係人溝通執行報告中進行報告。</w:t>
      </w:r>
    </w:p>
    <w:p w:rsidR="007363A3" w:rsidRPr="00E37024" w:rsidRDefault="007363A3" w:rsidP="00B438DA">
      <w:pPr>
        <w:spacing w:line="360" w:lineRule="exact"/>
        <w:rPr>
          <w:rFonts w:asciiTheme="minorEastAsia" w:hAnsiTheme="minorEastAsia"/>
          <w:color w:val="000000" w:themeColor="text1"/>
          <w:sz w:val="28"/>
          <w:szCs w:val="28"/>
        </w:rPr>
      </w:pPr>
    </w:p>
    <w:p w:rsidR="007363A3" w:rsidRPr="001736AD" w:rsidRDefault="007363A3" w:rsidP="00B438DA">
      <w:pPr>
        <w:spacing w:line="360" w:lineRule="exact"/>
        <w:rPr>
          <w:rFonts w:asciiTheme="minorEastAsia" w:hAnsiTheme="minorEastAsia"/>
          <w:sz w:val="28"/>
          <w:szCs w:val="28"/>
        </w:rPr>
      </w:pPr>
    </w:p>
    <w:p w:rsidR="00E92179" w:rsidRPr="001736AD" w:rsidRDefault="00E92179" w:rsidP="00E92179">
      <w:pPr>
        <w:rPr>
          <w:rFonts w:asciiTheme="minorEastAsia" w:hAnsiTheme="minorEastAsia"/>
          <w:color w:val="313131"/>
          <w:sz w:val="28"/>
          <w:szCs w:val="28"/>
          <w:shd w:val="clear" w:color="auto" w:fill="FFFFFF"/>
        </w:rPr>
      </w:pPr>
      <w:r w:rsidRPr="001736AD">
        <w:rPr>
          <w:rFonts w:asciiTheme="minorEastAsia" w:hAnsiTheme="minorEastAsia" w:hint="eastAsia"/>
          <w:color w:val="000000"/>
          <w:sz w:val="28"/>
          <w:szCs w:val="28"/>
          <w:shd w:val="clear" w:color="auto" w:fill="FFFFFF"/>
        </w:rPr>
        <w:t>.</w:t>
      </w:r>
      <w:hyperlink r:id="rId7" w:history="1">
        <w:r w:rsidRPr="001736AD">
          <w:rPr>
            <w:rStyle w:val="a3"/>
            <w:rFonts w:asciiTheme="minorEastAsia" w:hAnsiTheme="minorEastAsia"/>
            <w:sz w:val="28"/>
            <w:szCs w:val="28"/>
            <w:shd w:val="clear" w:color="auto" w:fill="FFFFFF"/>
          </w:rPr>
          <w:t>各利害關係人連絡窗口</w:t>
        </w:r>
      </w:hyperlink>
      <w:r w:rsidRPr="001736AD">
        <w:rPr>
          <w:rFonts w:asciiTheme="minorEastAsia" w:hAnsiTheme="minorEastAsia" w:hint="eastAsia"/>
          <w:color w:val="313131"/>
          <w:sz w:val="28"/>
          <w:szCs w:val="28"/>
          <w:shd w:val="clear" w:color="auto" w:fill="FFFFFF"/>
        </w:rPr>
        <w:t> </w:t>
      </w:r>
    </w:p>
    <w:p w:rsidR="00E92179" w:rsidRPr="001736AD" w:rsidRDefault="00E92179" w:rsidP="00E92179">
      <w:pPr>
        <w:rPr>
          <w:rFonts w:asciiTheme="minorEastAsia" w:hAnsiTheme="minorEastAsia"/>
          <w:color w:val="313131"/>
          <w:sz w:val="28"/>
          <w:szCs w:val="28"/>
          <w:shd w:val="clear" w:color="auto" w:fill="FFFFFF"/>
        </w:rPr>
      </w:pPr>
    </w:p>
    <w:p w:rsidR="00E92179" w:rsidRPr="001736AD" w:rsidRDefault="00E92179" w:rsidP="00E92179">
      <w:pPr>
        <w:rPr>
          <w:rFonts w:asciiTheme="minorEastAsia" w:hAnsiTheme="minorEastAsia"/>
          <w:sz w:val="28"/>
          <w:szCs w:val="28"/>
        </w:rPr>
      </w:pPr>
    </w:p>
    <w:sectPr w:rsidR="00E92179" w:rsidRPr="001736AD" w:rsidSect="00A93E2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13" w:rsidRDefault="00A85513" w:rsidP="00D14F8F">
      <w:r>
        <w:separator/>
      </w:r>
    </w:p>
  </w:endnote>
  <w:endnote w:type="continuationSeparator" w:id="0">
    <w:p w:rsidR="00A85513" w:rsidRDefault="00A85513" w:rsidP="00D1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13" w:rsidRDefault="00A85513" w:rsidP="00D14F8F">
      <w:r>
        <w:separator/>
      </w:r>
    </w:p>
  </w:footnote>
  <w:footnote w:type="continuationSeparator" w:id="0">
    <w:p w:rsidR="00A85513" w:rsidRDefault="00A85513" w:rsidP="00D1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B49"/>
    <w:multiLevelType w:val="multilevel"/>
    <w:tmpl w:val="E0523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2815E7"/>
    <w:multiLevelType w:val="multilevel"/>
    <w:tmpl w:val="C19E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343D6"/>
    <w:multiLevelType w:val="multilevel"/>
    <w:tmpl w:val="539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B183B"/>
    <w:multiLevelType w:val="multilevel"/>
    <w:tmpl w:val="9118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36C53"/>
    <w:multiLevelType w:val="multilevel"/>
    <w:tmpl w:val="17BC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867E01"/>
    <w:multiLevelType w:val="multilevel"/>
    <w:tmpl w:val="9116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84B36"/>
    <w:multiLevelType w:val="multilevel"/>
    <w:tmpl w:val="17C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2C0D30"/>
    <w:multiLevelType w:val="multilevel"/>
    <w:tmpl w:val="1D0C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E7EBE"/>
    <w:multiLevelType w:val="multilevel"/>
    <w:tmpl w:val="3F0E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38155A"/>
    <w:multiLevelType w:val="multilevel"/>
    <w:tmpl w:val="B56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497FE0"/>
    <w:multiLevelType w:val="multilevel"/>
    <w:tmpl w:val="22DE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2730E0"/>
    <w:multiLevelType w:val="multilevel"/>
    <w:tmpl w:val="83A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377402"/>
    <w:multiLevelType w:val="multilevel"/>
    <w:tmpl w:val="6D0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941817"/>
    <w:multiLevelType w:val="multilevel"/>
    <w:tmpl w:val="DBC6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460F18"/>
    <w:multiLevelType w:val="multilevel"/>
    <w:tmpl w:val="7A2A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8"/>
  </w:num>
  <w:num w:numId="4">
    <w:abstractNumId w:val="11"/>
  </w:num>
  <w:num w:numId="5">
    <w:abstractNumId w:val="9"/>
  </w:num>
  <w:num w:numId="6">
    <w:abstractNumId w:val="14"/>
  </w:num>
  <w:num w:numId="7">
    <w:abstractNumId w:val="5"/>
  </w:num>
  <w:num w:numId="8">
    <w:abstractNumId w:val="1"/>
  </w:num>
  <w:num w:numId="9">
    <w:abstractNumId w:val="7"/>
  </w:num>
  <w:num w:numId="10">
    <w:abstractNumId w:val="0"/>
  </w:num>
  <w:num w:numId="11">
    <w:abstractNumId w:val="2"/>
  </w:num>
  <w:num w:numId="12">
    <w:abstractNumId w:val="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79"/>
    <w:rsid w:val="00044433"/>
    <w:rsid w:val="000517B6"/>
    <w:rsid w:val="00105721"/>
    <w:rsid w:val="00106872"/>
    <w:rsid w:val="00115ECA"/>
    <w:rsid w:val="001736AD"/>
    <w:rsid w:val="00187BDF"/>
    <w:rsid w:val="001B3B55"/>
    <w:rsid w:val="001C7688"/>
    <w:rsid w:val="002137EC"/>
    <w:rsid w:val="00225499"/>
    <w:rsid w:val="0027778B"/>
    <w:rsid w:val="0028351E"/>
    <w:rsid w:val="002C0715"/>
    <w:rsid w:val="002C3A0F"/>
    <w:rsid w:val="003035E1"/>
    <w:rsid w:val="00316B19"/>
    <w:rsid w:val="00316C9A"/>
    <w:rsid w:val="003233BF"/>
    <w:rsid w:val="0033011C"/>
    <w:rsid w:val="00351464"/>
    <w:rsid w:val="003D033A"/>
    <w:rsid w:val="003E6726"/>
    <w:rsid w:val="003F3672"/>
    <w:rsid w:val="00435F94"/>
    <w:rsid w:val="00444231"/>
    <w:rsid w:val="004D1849"/>
    <w:rsid w:val="005272BC"/>
    <w:rsid w:val="005606E9"/>
    <w:rsid w:val="005A071D"/>
    <w:rsid w:val="005A7BE3"/>
    <w:rsid w:val="005C4F06"/>
    <w:rsid w:val="005E7C93"/>
    <w:rsid w:val="006660BF"/>
    <w:rsid w:val="00683E23"/>
    <w:rsid w:val="0068786F"/>
    <w:rsid w:val="006C0A5F"/>
    <w:rsid w:val="006F5B11"/>
    <w:rsid w:val="0072201C"/>
    <w:rsid w:val="007363A3"/>
    <w:rsid w:val="00770590"/>
    <w:rsid w:val="007C6FB7"/>
    <w:rsid w:val="007D0F0A"/>
    <w:rsid w:val="007D1740"/>
    <w:rsid w:val="007E0792"/>
    <w:rsid w:val="008124A1"/>
    <w:rsid w:val="008344D3"/>
    <w:rsid w:val="00845118"/>
    <w:rsid w:val="00897444"/>
    <w:rsid w:val="008A6542"/>
    <w:rsid w:val="008B0CDB"/>
    <w:rsid w:val="008B41AD"/>
    <w:rsid w:val="00914467"/>
    <w:rsid w:val="00994142"/>
    <w:rsid w:val="009D464F"/>
    <w:rsid w:val="00A36EFB"/>
    <w:rsid w:val="00A60128"/>
    <w:rsid w:val="00A71F61"/>
    <w:rsid w:val="00A7246D"/>
    <w:rsid w:val="00A85513"/>
    <w:rsid w:val="00A87ADE"/>
    <w:rsid w:val="00A93E2D"/>
    <w:rsid w:val="00B438DA"/>
    <w:rsid w:val="00B5702F"/>
    <w:rsid w:val="00B73F0C"/>
    <w:rsid w:val="00B910E6"/>
    <w:rsid w:val="00BF2C0C"/>
    <w:rsid w:val="00C32047"/>
    <w:rsid w:val="00C41488"/>
    <w:rsid w:val="00C550FE"/>
    <w:rsid w:val="00D14F8F"/>
    <w:rsid w:val="00D52A72"/>
    <w:rsid w:val="00DE0F30"/>
    <w:rsid w:val="00E00DEB"/>
    <w:rsid w:val="00E03C2C"/>
    <w:rsid w:val="00E30DAD"/>
    <w:rsid w:val="00E342BF"/>
    <w:rsid w:val="00E37024"/>
    <w:rsid w:val="00E7463F"/>
    <w:rsid w:val="00E74D84"/>
    <w:rsid w:val="00E92179"/>
    <w:rsid w:val="00F638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99606"/>
  <w15:docId w15:val="{75161DF6-E856-429E-B77F-C31FFF04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179"/>
    <w:rPr>
      <w:color w:val="0000FF"/>
      <w:u w:val="single"/>
    </w:rPr>
  </w:style>
  <w:style w:type="table" w:styleId="a4">
    <w:name w:val="Table Grid"/>
    <w:basedOn w:val="a1"/>
    <w:uiPriority w:val="39"/>
    <w:rsid w:val="00B4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4F8F"/>
    <w:pPr>
      <w:tabs>
        <w:tab w:val="center" w:pos="4153"/>
        <w:tab w:val="right" w:pos="8306"/>
      </w:tabs>
      <w:snapToGrid w:val="0"/>
    </w:pPr>
    <w:rPr>
      <w:sz w:val="20"/>
      <w:szCs w:val="20"/>
    </w:rPr>
  </w:style>
  <w:style w:type="character" w:customStyle="1" w:styleId="a6">
    <w:name w:val="頁首 字元"/>
    <w:basedOn w:val="a0"/>
    <w:link w:val="a5"/>
    <w:uiPriority w:val="99"/>
    <w:rsid w:val="00D14F8F"/>
    <w:rPr>
      <w:sz w:val="20"/>
      <w:szCs w:val="20"/>
    </w:rPr>
  </w:style>
  <w:style w:type="paragraph" w:styleId="a7">
    <w:name w:val="footer"/>
    <w:basedOn w:val="a"/>
    <w:link w:val="a8"/>
    <w:uiPriority w:val="99"/>
    <w:unhideWhenUsed/>
    <w:rsid w:val="00D14F8F"/>
    <w:pPr>
      <w:tabs>
        <w:tab w:val="center" w:pos="4153"/>
        <w:tab w:val="right" w:pos="8306"/>
      </w:tabs>
      <w:snapToGrid w:val="0"/>
    </w:pPr>
    <w:rPr>
      <w:sz w:val="20"/>
      <w:szCs w:val="20"/>
    </w:rPr>
  </w:style>
  <w:style w:type="character" w:customStyle="1" w:styleId="a8">
    <w:name w:val="頁尾 字元"/>
    <w:basedOn w:val="a0"/>
    <w:link w:val="a7"/>
    <w:uiPriority w:val="99"/>
    <w:rsid w:val="00D14F8F"/>
    <w:rPr>
      <w:sz w:val="20"/>
      <w:szCs w:val="20"/>
    </w:rPr>
  </w:style>
  <w:style w:type="character" w:styleId="a9">
    <w:name w:val="Strong"/>
    <w:basedOn w:val="a0"/>
    <w:uiPriority w:val="22"/>
    <w:qFormat/>
    <w:rsid w:val="00044433"/>
    <w:rPr>
      <w:b/>
      <w:bCs/>
    </w:rPr>
  </w:style>
  <w:style w:type="paragraph" w:styleId="Web">
    <w:name w:val="Normal (Web)"/>
    <w:basedOn w:val="a"/>
    <w:uiPriority w:val="99"/>
    <w:semiHidden/>
    <w:unhideWhenUsed/>
    <w:rsid w:val="008344D3"/>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1B3B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B3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709">
      <w:bodyDiv w:val="1"/>
      <w:marLeft w:val="0"/>
      <w:marRight w:val="0"/>
      <w:marTop w:val="0"/>
      <w:marBottom w:val="0"/>
      <w:divBdr>
        <w:top w:val="none" w:sz="0" w:space="0" w:color="auto"/>
        <w:left w:val="none" w:sz="0" w:space="0" w:color="auto"/>
        <w:bottom w:val="none" w:sz="0" w:space="0" w:color="auto"/>
        <w:right w:val="none" w:sz="0" w:space="0" w:color="auto"/>
      </w:divBdr>
    </w:div>
    <w:div w:id="144057870">
      <w:bodyDiv w:val="1"/>
      <w:marLeft w:val="0"/>
      <w:marRight w:val="0"/>
      <w:marTop w:val="0"/>
      <w:marBottom w:val="0"/>
      <w:divBdr>
        <w:top w:val="none" w:sz="0" w:space="0" w:color="auto"/>
        <w:left w:val="none" w:sz="0" w:space="0" w:color="auto"/>
        <w:bottom w:val="none" w:sz="0" w:space="0" w:color="auto"/>
        <w:right w:val="none" w:sz="0" w:space="0" w:color="auto"/>
      </w:divBdr>
    </w:div>
    <w:div w:id="260378510">
      <w:bodyDiv w:val="1"/>
      <w:marLeft w:val="0"/>
      <w:marRight w:val="0"/>
      <w:marTop w:val="0"/>
      <w:marBottom w:val="0"/>
      <w:divBdr>
        <w:top w:val="none" w:sz="0" w:space="0" w:color="auto"/>
        <w:left w:val="none" w:sz="0" w:space="0" w:color="auto"/>
        <w:bottom w:val="none" w:sz="0" w:space="0" w:color="auto"/>
        <w:right w:val="none" w:sz="0" w:space="0" w:color="auto"/>
      </w:divBdr>
    </w:div>
    <w:div w:id="866792438">
      <w:bodyDiv w:val="1"/>
      <w:marLeft w:val="0"/>
      <w:marRight w:val="0"/>
      <w:marTop w:val="0"/>
      <w:marBottom w:val="0"/>
      <w:divBdr>
        <w:top w:val="none" w:sz="0" w:space="0" w:color="auto"/>
        <w:left w:val="none" w:sz="0" w:space="0" w:color="auto"/>
        <w:bottom w:val="none" w:sz="0" w:space="0" w:color="auto"/>
        <w:right w:val="none" w:sz="0" w:space="0" w:color="auto"/>
      </w:divBdr>
    </w:div>
    <w:div w:id="1044867950">
      <w:bodyDiv w:val="1"/>
      <w:marLeft w:val="0"/>
      <w:marRight w:val="0"/>
      <w:marTop w:val="0"/>
      <w:marBottom w:val="0"/>
      <w:divBdr>
        <w:top w:val="none" w:sz="0" w:space="0" w:color="auto"/>
        <w:left w:val="none" w:sz="0" w:space="0" w:color="auto"/>
        <w:bottom w:val="none" w:sz="0" w:space="0" w:color="auto"/>
        <w:right w:val="none" w:sz="0" w:space="0" w:color="auto"/>
      </w:divBdr>
    </w:div>
    <w:div w:id="1051224329">
      <w:bodyDiv w:val="1"/>
      <w:marLeft w:val="0"/>
      <w:marRight w:val="0"/>
      <w:marTop w:val="0"/>
      <w:marBottom w:val="0"/>
      <w:divBdr>
        <w:top w:val="none" w:sz="0" w:space="0" w:color="auto"/>
        <w:left w:val="none" w:sz="0" w:space="0" w:color="auto"/>
        <w:bottom w:val="none" w:sz="0" w:space="0" w:color="auto"/>
        <w:right w:val="none" w:sz="0" w:space="0" w:color="auto"/>
      </w:divBdr>
    </w:div>
    <w:div w:id="1519195575">
      <w:bodyDiv w:val="1"/>
      <w:marLeft w:val="0"/>
      <w:marRight w:val="0"/>
      <w:marTop w:val="0"/>
      <w:marBottom w:val="0"/>
      <w:divBdr>
        <w:top w:val="none" w:sz="0" w:space="0" w:color="auto"/>
        <w:left w:val="none" w:sz="0" w:space="0" w:color="auto"/>
        <w:bottom w:val="none" w:sz="0" w:space="0" w:color="auto"/>
        <w:right w:val="none" w:sz="0" w:space="0" w:color="auto"/>
      </w:divBdr>
    </w:div>
    <w:div w:id="1679848896">
      <w:bodyDiv w:val="1"/>
      <w:marLeft w:val="0"/>
      <w:marRight w:val="0"/>
      <w:marTop w:val="0"/>
      <w:marBottom w:val="0"/>
      <w:divBdr>
        <w:top w:val="none" w:sz="0" w:space="0" w:color="auto"/>
        <w:left w:val="none" w:sz="0" w:space="0" w:color="auto"/>
        <w:bottom w:val="none" w:sz="0" w:space="0" w:color="auto"/>
        <w:right w:val="none" w:sz="0" w:space="0" w:color="auto"/>
      </w:divBdr>
    </w:div>
    <w:div w:id="1965849215">
      <w:bodyDiv w:val="1"/>
      <w:marLeft w:val="0"/>
      <w:marRight w:val="0"/>
      <w:marTop w:val="0"/>
      <w:marBottom w:val="0"/>
      <w:divBdr>
        <w:top w:val="none" w:sz="0" w:space="0" w:color="auto"/>
        <w:left w:val="none" w:sz="0" w:space="0" w:color="auto"/>
        <w:bottom w:val="none" w:sz="0" w:space="0" w:color="auto"/>
        <w:right w:val="none" w:sz="0" w:space="0" w:color="auto"/>
      </w:divBdr>
    </w:div>
    <w:div w:id="21281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ecpv.com/zh-tw/contact/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鄭媛元</dc:creator>
  <cp:lastModifiedBy>鄭哲岳</cp:lastModifiedBy>
  <cp:revision>53</cp:revision>
  <cp:lastPrinted>2023-12-08T06:58:00Z</cp:lastPrinted>
  <dcterms:created xsi:type="dcterms:W3CDTF">2021-01-21T06:37:00Z</dcterms:created>
  <dcterms:modified xsi:type="dcterms:W3CDTF">2024-12-04T08:55:00Z</dcterms:modified>
</cp:coreProperties>
</file>